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nioinc29122023.txt"/>
      <w:bookmarkStart w:id="1" w:name="ksnioinc29122023"/>
      <w:bookmarkEnd w:id="0"/>
      <w:bookmarkEnd w:id="1"/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</w:t>
      </w: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</w:t>
      </w: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</w:t>
      </w:r>
      <w:r>
        <w:rPr/>
        <w:t>NIO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(Amendment no.6)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</w:t>
      </w: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</w:t>
      </w:r>
      <w:r>
        <w:rPr/>
        <w:t>Class A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</w:t>
      </w: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</w:t>
      </w:r>
      <w:r>
        <w:rPr/>
        <w:t>62914V106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</w:t>
      </w: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</w:t>
      </w:r>
      <w:r>
        <w:rPr/>
        <w:t>29 December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</w:t>
      </w: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 which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[X]  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[ ]  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[ ]  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 for a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persons initial filing on this form with respect to the subject class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securities, and for any subsequent amendment containing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 page shall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deemed to be filed for the purpose of Section 18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(Act) or otherwise subject to the liabilities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section of the Act but shall be subject to all other provisions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Persons who respond to the collection of information contained in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are not required to respond unless the form displays a currently</w:t>
      </w:r>
    </w:p>
    <w:p>
      <w:pPr>
        <w:pStyle w:val="PreformattedText"/>
        <w:bidi w:val="0"/>
        <w:spacing w:before="0" w:after="0"/>
        <w:jc w:val="left"/>
        <w:rPr/>
      </w:pPr>
      <w:r>
        <w:rPr/>
        <w:t>valid OMB control number.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 1745 (3-06)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62914V106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Names of Reporting Persons.</w:t>
      </w:r>
    </w:p>
    <w:p>
      <w:pPr>
        <w:pStyle w:val="PreformattedText"/>
        <w:bidi w:val="0"/>
        <w:spacing w:before="0" w:after="0"/>
        <w:jc w:val="left"/>
        <w:rPr/>
      </w:pPr>
      <w:r>
        <w:rPr/>
        <w:t>I.R.S. Identification Nos. of above persons (entities only).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Baillie Gifford &amp; Co (Scottish partnership)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Check the Appropriate Box if a Member of a Group 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(a)....................................................................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(b)....................................................................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4.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SCOTLAND UK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       5. Sole Voting Power         89,700,035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Bene      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ficially by      6. Shared Voting Power       0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Owned by Each    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Reporting        7. Sole Dispositive Power    114,924,231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 With:     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</w:t>
      </w:r>
      <w:r>
        <w:rPr/>
        <w:t>8. Shared Dispositive Power  0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9.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</w:t>
      </w:r>
      <w:r>
        <w:rPr/>
        <w:t>114,924,231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(These are held as 114,635,802 American Depositary Shares (ADS)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ADS representing one Class A common share. The remaining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>(288,429) are held as ordinary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10.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(See Instructions)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11. Percent of Class Represented by Amount in Row (9)           5.97%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12. Type of Reporting Person (See Instructions)                     IA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(a) Name of Issuer                        NIO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(b) Address of Issuers Principal Executive Offices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Building 20, No. 56 AnTuo Road,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Anting Town, Jiading District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Shanghai, 201804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People's Republic of China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(a) Name of Person Filing                 Baillie Gifford &amp; Co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(b) Address of Principal Business Office or, if none, Residence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Calton Square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1 Greenside Row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Edinburgh EH1 3AN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Scotland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UK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(c) Citizenship                           Scotland UK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(d) Title of Class of Securities          Class A Common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(e) CUSIP Number                          62914V106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 If this statement is filed pursuant to rule 240.13d-1(b)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240.13d-2(b) or (c), 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  Broker or dealer registered under section 15 of the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(15 U.S.C. 78o).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   Bank as defined in section 3(a)(6) of the Act (15 U.S.C. 78c).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   Insurance company as defined in section 3(a)(19) of the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(15 U.S.C. 78c).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(d)    Investment company registered under section 8 of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Company Act of 1940 (15 U.S.C 80a-8).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(e)   An investment adviser in accordance with rule 240.13d-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1(b)(1)(ii)(E)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(f)   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240.13d-1(b)(1)(ii)(F)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(g)   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rule 240.13d-1(b) (1)(ii)(G)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(h)   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Deposit Insurance Act (12 U.S.C. 1813)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(j) X  A non-U.S. institution in accordance with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(k)</w:t>
      </w:r>
    </w:p>
    <w:p>
      <w:pPr>
        <w:pStyle w:val="PreformattedText"/>
        <w:bidi w:val="0"/>
        <w:spacing w:before="0" w:after="0"/>
        <w:jc w:val="left"/>
        <w:rPr/>
      </w:pPr>
      <w:r>
        <w:rPr/>
        <w:t>Group, in accordance with 240.13d-1(b)(1)(ii)(K). If filing as a non-U.S.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institution in accordance with 240.13d-1(b)(1)(ii)(J),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specify the type of institution: ____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(a)   Amount beneficially owned:   see row (9) on page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(b)   Percent of Class:         see row (11) on page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(c)   Number of shares as to which the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  <w:t>(i)   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See row (5) on page 2.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(ii)  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See row (6) on 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(iii) 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See row (7) on page 2</w:t>
      </w:r>
    </w:p>
    <w:p>
      <w:pPr>
        <w:pStyle w:val="PreformattedText"/>
        <w:bidi w:val="0"/>
        <w:spacing w:before="0" w:after="0"/>
        <w:jc w:val="left"/>
        <w:rPr/>
      </w:pPr>
      <w:r>
        <w:rPr/>
        <w:t>(iv)  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</w:t>
      </w:r>
      <w:r>
        <w:rPr/>
        <w:t>See row (8) on page 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 Ownership of Five Percent or Less of a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being filed to report the fact that as of the date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hereof the reporting person has ceased to be the beneficial owner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more than five percent of the class of securities, check the following.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Five Percent on Behalf of Another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reported on this Schedule 13G as being beneficially owned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Baillie Gifford &amp; Co. are held by Baillie Gifford &amp; Co. and/or one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more of its investment adviser subsidiaries, which may include Baillie</w:t>
      </w:r>
    </w:p>
    <w:p>
      <w:pPr>
        <w:pStyle w:val="PreformattedText"/>
        <w:bidi w:val="0"/>
        <w:spacing w:before="0" w:after="0"/>
        <w:jc w:val="left"/>
        <w:rPr/>
      </w:pPr>
      <w:r>
        <w:rPr/>
        <w:t>Gifford Overseas Limited, on behalf of investment advisory clients,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include investment companies registered under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Act, employee benefit plans, pension funds or other institutional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clients.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 Company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 applicable.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belief:</w:t>
      </w:r>
    </w:p>
    <w:p>
      <w:pPr>
        <w:pStyle w:val="PreformattedText"/>
        <w:bidi w:val="0"/>
        <w:spacing w:before="0" w:after="0"/>
        <w:jc w:val="left"/>
        <w:rPr/>
      </w:pPr>
      <w:r>
        <w:rPr/>
        <w:t>- the securities referred to above were acquired and are held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ordinary course of business and were not acquired and are not held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the purpose of or with the effect of changing or influencing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control of the issuer of the securities and were not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held in connection with or as a participant in any transaction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- the foreign regulatory scheme applicable to investment advisers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substantially comparable to the functionally equivalent U.S.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institution(s).</w:t>
      </w:r>
    </w:p>
    <w:p>
      <w:pPr>
        <w:pStyle w:val="PreformattedText"/>
        <w:bidi w:val="0"/>
        <w:spacing w:before="0" w:after="0"/>
        <w:jc w:val="left"/>
        <w:rPr/>
      </w:pPr>
      <w:r>
        <w:rPr/>
        <w:t>I also undertake to furnish the Commission staff, upon request,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that would otherwise be disclosed in a Schedule 13D.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enquiry and to the best of my knowledge and belief, I</w:t>
      </w:r>
    </w:p>
    <w:p>
      <w:pPr>
        <w:pStyle w:val="PreformattedText"/>
        <w:bidi w:val="0"/>
        <w:spacing w:before="0" w:after="0"/>
        <w:jc w:val="left"/>
        <w:rPr/>
      </w:pPr>
      <w:r>
        <w:rPr/>
        <w:t>certify that the information set forth in this statement is true,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complete and correct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26 January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Date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Grant Meikle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Grant Meikle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Compliance Manager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whose 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filing person, evidence of the representatives authority to sign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such person shall be filed with the statement, provided,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however, that a power of attorney for this purpose which is already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 with the Commission may be incorporated by reference. The name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title of each person who signs the statement shall be typed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NOTE: Schedules filed in paper format shall include a signed original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five copies of the schedule,including all exhibits. See rule 240.13d-</w:t>
      </w:r>
    </w:p>
    <w:p>
      <w:pPr>
        <w:pStyle w:val="PreformattedText"/>
        <w:bidi w:val="0"/>
        <w:spacing w:before="0" w:after="0"/>
        <w:jc w:val="left"/>
        <w:rPr/>
      </w:pPr>
      <w:r>
        <w:rPr/>
        <w:t>7 for other parties for whom copies are to be sent.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283"/>
        <w:jc w:val="left"/>
        <w:rPr/>
      </w:pPr>
      <w:r>
        <w:rPr/>
        <w:t>Federal criminal violations (See 18 U.S.C. 1001)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1232</Words>
  <Characters>7429</Characters>
  <CharactersWithSpaces>9721</CharactersWithSpaces>
  <Paragraphs>186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