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5"/>
          <w:szCs w:val="25"/>
          <w:b w:val="1"/>
          <w:bCs w:val="1"/>
          <w:color w:val="auto"/>
        </w:rPr>
        <w:t>SCHEDULE TO</w:t>
      </w:r>
    </w:p>
    <w:p>
      <w:pPr>
        <w:spacing w:after="0" w:line="232"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(RULE 14d-100)</w:t>
      </w:r>
    </w:p>
    <w:p>
      <w:pPr>
        <w:spacing w:after="0" w:line="225"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5"/>
          <w:szCs w:val="25"/>
          <w:b w:val="1"/>
          <w:bCs w:val="1"/>
          <w:color w:val="auto"/>
        </w:rPr>
        <w:t>NIO Inc.</w:t>
      </w:r>
    </w:p>
    <w:p>
      <w:pPr>
        <w:spacing w:after="0" w:line="40"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(Name of Subject Company (Issuer))</w:t>
      </w:r>
    </w:p>
    <w:p>
      <w:pPr>
        <w:spacing w:after="0" w:line="201"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(Name of Filing Person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134620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0.50% Convertible Senior Notes due 2027</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135"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62914VAF3</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134620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Yu Qu</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Building 19, No. 1355, Caobao Road</w:t>
      </w:r>
    </w:p>
    <w:p>
      <w:pPr>
        <w:spacing w:after="0" w:line="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Minhang District, Shanghai 201804</w:t>
      </w:r>
    </w:p>
    <w:p>
      <w:pPr>
        <w:spacing w:after="0" w:line="9"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Telephone: +86 21-6908 2018</w:t>
      </w:r>
    </w:p>
    <w:p>
      <w:pPr>
        <w:spacing w:after="0" w:line="135"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i w:val="1"/>
          <w:iCs w:val="1"/>
          <w:color w:val="auto"/>
        </w:rPr>
        <w:t>with copy to:</w:t>
      </w:r>
    </w:p>
    <w:p>
      <w:pPr>
        <w:spacing w:after="0" w:line="158"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Yuting Wu, Esq.</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Skadden, Arps, Slate, Meagher &amp; Flom LLP</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46/F, Tower II, Jing An Kerry Centre</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1539 Nanjing West Road</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Shanghai 200040, China</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+86 (21) 6193-8200</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 on behalf of the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right="1320" w:firstLine="8"/>
        <w:spacing w:after="0" w:line="477"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2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6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467360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320" w:top="651" w:right="99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INTRODUCTORY STATEMENT</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As required by, pursuant to the terms of and subject to the conditions set forth in the Indenture dated as of January 15, 2021 (the “Indenture”), by and between NIO Inc. (the “Company”) and The Deutsche Bank Trust Company Americas, as trustee (the “Trustee”), for the Company’s 0.50% Convertible Senior Notes due 2027 (the “Notes”), this Tender Offer Statement on Schedule TO (“Schedule TO”) is filed by the Company with respect to the right of each holder (the “Holder”) of the Notes to require the Company to repurchase the Notes, as set forth in the Company’s Notice to the Holders dated December 26, 2024 (the “Repurchase Right Notice”) and the related notice materials filed as exhibits to this Schedule TO (which Repurchase Right Notice and related notice materials, as amended or supplemented from time to time, collectively constitute the “Repurchase Right”).</w:t>
      </w:r>
    </w:p>
    <w:p>
      <w:pPr>
        <w:spacing w:after="0" w:line="187"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This Schedule TO is intended to satisfy the disclosure requirements of Rule 13e-4(c)(2) under the Securities Exchange Act of 1934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 through 9.</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the issuer of the Notes and is obligated to purchase all of the Notes if properly tendered by the Holders under the terms and subject to the conditions set forth in the Repurchase Right. The Notes are convertible into the Company’s American depositary shares (“ADSs”), each representing one Class A ordinary share, par value US$0.00025 per share, of the Company, subject to the terms, conditions and adjustments specified in the Indenture and the Notes. The Company maintains its principal executive offices at Building 19, No. 1355, Caobao Road, Minhang District, Shanghai, 201804, People’s Republic of China, and the telephone number at this address is +86 21-6908 2018. The Company’s registered office in the Cayman Islands is located at the offices of Maples Corporate Services Limited, PO Box 309, Ugland House, Grand Cayman, KY1-1104, Cayman Islands.</w:t>
      </w:r>
    </w:p>
    <w:p>
      <w:pPr>
        <w:spacing w:after="0" w:line="18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From November 25, 2024 to December 19,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entered into and completed separate, privately negotiated transactions with a limited number of holders of the Notes resulting in the exchange of US$127.1 million principal amount of the Notes (or approximately 25.1% of the Notes outstanding immediately before these transactions) into ADSs. In these exchange transactions, we delivered to the participating holders 27.7 million ADSs. The exchange prices ranged from 207.04 to 227.59 ADSs per US$1,000 principal amount of the Notes. We did not receive any cash proceeds from the issuance of the ADSs upon exchange. As of December 25, 2024, US$378.5 million principal amount of the Notes remained outstanding. The above exchange transactions were made in reliance on the exemption from registration provided under Section 4(a)(2) of the Securities Act of 1933.</w:t>
      </w:r>
    </w:p>
    <w:p>
      <w:pPr>
        <w:spacing w:after="0" w:line="184" w:lineRule="exact"/>
        <w:rPr>
          <w:sz w:val="20"/>
          <w:szCs w:val="20"/>
          <w:color w:val="auto"/>
        </w:rPr>
      </w:pPr>
    </w:p>
    <w:p>
      <w:pPr>
        <w:ind w:right="560" w:firstLine="648"/>
        <w:spacing w:after="0" w:line="312" w:lineRule="auto"/>
        <w:rPr>
          <w:sz w:val="20"/>
          <w:szCs w:val="20"/>
          <w:color w:val="auto"/>
        </w:rPr>
      </w:pPr>
      <w:r>
        <w:rPr>
          <w:rFonts w:ascii="Times New Roman" w:cs="Times New Roman" w:eastAsia="Times New Roman" w:hAnsi="Times New Roman"/>
          <w:sz w:val="17"/>
          <w:szCs w:val="17"/>
          <w:color w:val="auto"/>
        </w:rPr>
        <w:t>Concurrently, CHJ Limited, a wholly-owned subsidiary of the Company, surrendered 27.7 million Class A ordinary shares held by it to the Company for cancellation at no consideration. As a result, the total number of issued and outstanding shares of the Company remains unchanged.</w:t>
      </w:r>
    </w:p>
    <w:p>
      <w:pPr>
        <w:spacing w:after="0" w:line="14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As permitted by General Instruction F to Schedule TO, all of the information set forth in the Repurchase Right is incorporated by reference into this Schedule TO.</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1300" w:right="20" w:hanging="644"/>
        <w:spacing w:after="0" w:line="256"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Instruction 2 to Item 10 of Schedule TO, the Company’s financial condition is not material to a Holder’s decision whether to put the Notes to the Company because (i) the consideration being paid to Holders surrendering Notes consists solely of cash, (ii) the Repurchase Right is not subject to any financing conditions, (iii) the Company is a public reporting company under the Exchange Act that files reports electronically on EDGAR, and (iv) the Repurchase Right applies to all outstanding Notes. The financial condition and results of operations of the Company, its subsidiaries and consolidated affiliate entities are reported electronically on EDGAR on a consolidated basis.</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Not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4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260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Exhibits.</w:t>
            </w:r>
          </w:p>
        </w:tc>
        <w:tc>
          <w:tcPr>
            <w:tcW w:w="14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1300" w:type="dxa"/>
            <w:vAlign w:val="bottom"/>
          </w:tcPr>
          <w:p>
            <w:pPr>
              <w:spacing w:after="0"/>
              <w:rPr>
                <w:sz w:val="24"/>
                <w:szCs w:val="24"/>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(a)(1)*</w:t>
            </w:r>
          </w:p>
        </w:tc>
        <w:tc>
          <w:tcPr>
            <w:tcW w:w="85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Repurchase Right Notice to Holders of 0.50% Convertible Senior Notes due 2027 issued by the Company, dated as of</w:t>
            </w:r>
          </w:p>
        </w:tc>
      </w:tr>
      <w:tr>
        <w:trPr>
          <w:trHeight w:val="196"/>
        </w:trPr>
        <w:tc>
          <w:tcPr>
            <w:tcW w:w="13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December 26, 2024.</w:t>
            </w:r>
          </w:p>
        </w:tc>
        <w:tc>
          <w:tcPr>
            <w:tcW w:w="7020" w:type="dxa"/>
            <w:vAlign w:val="bottom"/>
            <w:tcBorders>
              <w:top w:val="single" w:sz="8" w:color="0000EE"/>
            </w:tcBorders>
            <w:gridSpan w:val="4"/>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130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(a)(5)(A)*</w:t>
            </w:r>
          </w:p>
        </w:tc>
        <w:tc>
          <w:tcPr>
            <w:tcW w:w="540" w:type="dxa"/>
            <w:vAlign w:val="bottom"/>
          </w:tcPr>
          <w:p>
            <w:pPr>
              <w:spacing w:after="0"/>
              <w:rPr>
                <w:sz w:val="24"/>
                <w:szCs w:val="24"/>
                <w:color w:val="auto"/>
              </w:rPr>
            </w:pPr>
          </w:p>
        </w:tc>
        <w:tc>
          <w:tcPr>
            <w:tcW w:w="50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Press Release issued by the Company, dated as of December 26, 2024.</w:t>
            </w:r>
          </w:p>
        </w:tc>
        <w:tc>
          <w:tcPr>
            <w:tcW w:w="3460" w:type="dxa"/>
            <w:vAlign w:val="bottom"/>
            <w:gridSpan w:val="3"/>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w:t>
            </w:r>
          </w:p>
        </w:tc>
        <w:tc>
          <w:tcPr>
            <w:tcW w:w="8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91"/>
        </w:trPr>
        <w:tc>
          <w:tcPr>
            <w:tcW w:w="1300" w:type="dxa"/>
            <w:vAlign w:val="bottom"/>
          </w:tcPr>
          <w:p>
            <w:pPr>
              <w:spacing w:after="0"/>
              <w:rPr>
                <w:sz w:val="24"/>
                <w:szCs w:val="24"/>
                <w:color w:val="auto"/>
              </w:rPr>
            </w:pPr>
          </w:p>
        </w:tc>
        <w:tc>
          <w:tcPr>
            <w:tcW w:w="220" w:type="dxa"/>
            <w:vAlign w:val="bottom"/>
          </w:tcPr>
          <w:p>
            <w:pPr>
              <w:spacing w:after="0"/>
              <w:rPr>
                <w:rFonts w:ascii="Times New Roman" w:cs="Times New Roman" w:eastAsia="Times New Roman" w:hAnsi="Times New Roman"/>
                <w:sz w:val="18"/>
                <w:szCs w:val="18"/>
                <w:color w:val="0000EE"/>
                <w:w w:val="95"/>
              </w:rPr>
            </w:pPr>
            <w:hyperlink r:id="rId19">
              <w:r>
                <w:rPr>
                  <w:rFonts w:ascii="Times New Roman" w:cs="Times New Roman" w:eastAsia="Times New Roman" w:hAnsi="Times New Roman"/>
                  <w:sz w:val="18"/>
                  <w:szCs w:val="18"/>
                  <w:color w:val="0000EE"/>
                  <w:w w:val="95"/>
                </w:rPr>
                <w:t>(d)</w:t>
              </w:r>
            </w:hyperlink>
          </w:p>
        </w:tc>
        <w:tc>
          <w:tcPr>
            <w:tcW w:w="1080" w:type="dxa"/>
            <w:vAlign w:val="bottom"/>
            <w:gridSpan w:val="3"/>
          </w:tcPr>
          <w:p>
            <w:pPr>
              <w:spacing w:after="0"/>
              <w:rPr>
                <w:sz w:val="24"/>
                <w:szCs w:val="24"/>
                <w:color w:val="auto"/>
              </w:rPr>
            </w:pPr>
          </w:p>
        </w:tc>
        <w:tc>
          <w:tcPr>
            <w:tcW w:w="8540" w:type="dxa"/>
            <w:vAlign w:val="bottom"/>
            <w:gridSpan w:val="6"/>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Indenture, dated as of January 15, 2021, between the Company and The Deutsche Bank Trust Company Americas, as</w:t>
              </w:r>
            </w:hyperlink>
          </w:p>
        </w:tc>
      </w:tr>
      <w:tr>
        <w:trPr>
          <w:trHeight w:val="20"/>
        </w:trPr>
        <w:tc>
          <w:tcPr>
            <w:tcW w:w="13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60" w:type="dxa"/>
            <w:vAlign w:val="bottom"/>
            <w:gridSpan w:val="2"/>
            <w:shd w:val="clear" w:color="auto" w:fill="0000EE"/>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trustee (incorporated by reference to Exhibit 4.41 to the Company’s annual report on Form 20-F (File No. 001-38638),</w:t>
              </w:r>
            </w:hyperlink>
          </w:p>
        </w:tc>
      </w:tr>
      <w:tr>
        <w:trPr>
          <w:trHeight w:val="196"/>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40" w:type="dxa"/>
            <w:vAlign w:val="bottom"/>
            <w:gridSpan w:val="6"/>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filed with the Securities and Exchange Commission on April 6, 2021).</w:t>
              </w:r>
            </w:hyperlink>
          </w:p>
        </w:tc>
      </w:tr>
      <w:tr>
        <w:trPr>
          <w:trHeight w:val="20"/>
        </w:trPr>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left="2600" w:hanging="1296"/>
        <w:spacing w:after="0"/>
        <w:tabs>
          <w:tab w:leader="none" w:pos="2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0" w:hanging="1296"/>
        <w:spacing w:after="0"/>
        <w:tabs>
          <w:tab w:leader="none" w:pos="2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i w:val="1"/>
          <w:iCs w:val="1"/>
          <w:color w:val="auto"/>
        </w:rPr>
        <w:t>Filing Fee Exhibit.</w:t>
      </w:r>
    </w:p>
    <w:p>
      <w:pPr>
        <w:spacing w:after="0" w:line="22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0000EE"/>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INFORMATION REQUIRED BY SCHEDULE 13E-3.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360" w:type="dxa"/>
            <w:vAlign w:val="bottom"/>
            <w:gridSpan w:val="3"/>
          </w:tcPr>
          <w:p>
            <w:pPr>
              <w:ind w:left="30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gridSpan w:val="3"/>
          </w:tcPr>
          <w:p>
            <w:pPr>
              <w:ind w:left="40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36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(a)(1)*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Repurchase Right Notice to Holders of 0.50% Convertible Senior Notes due 2027 issued by the Company, dated as of December 26,</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80" w:type="dxa"/>
            <w:vAlign w:val="bottom"/>
            <w:shd w:val="clear" w:color="auto" w:fill="0000EE"/>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0" w:type="dxa"/>
            <w:vAlign w:val="bottom"/>
            <w:gridSpan w:val="4"/>
          </w:tcPr>
          <w:p>
            <w:pPr>
              <w:ind w:left="120"/>
              <w:spacing w:after="0" w:line="196" w:lineRule="exact"/>
              <w:rPr>
                <w:sz w:val="20"/>
                <w:szCs w:val="20"/>
                <w:color w:val="auto"/>
              </w:rPr>
            </w:pPr>
            <w:r>
              <w:rPr>
                <w:rFonts w:ascii="Times New Roman" w:cs="Times New Roman" w:eastAsia="Times New Roman" w:hAnsi="Times New Roman"/>
                <w:sz w:val="18"/>
                <w:szCs w:val="18"/>
                <w:color w:val="0000EE"/>
              </w:rPr>
              <w:t>2024.</w:t>
            </w:r>
          </w:p>
        </w:tc>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(a)(5)(A)*</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Press Release issued by the Company, dated as of December 26, 2024.</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80" w:type="dxa"/>
            <w:vAlign w:val="bottom"/>
            <w:shd w:val="clear" w:color="auto" w:fill="0000EE"/>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1480" w:right="740" w:hanging="1472"/>
        <w:spacing w:after="0" w:line="257" w:lineRule="auto"/>
        <w:tabs>
          <w:tab w:leader="none" w:pos="1480" w:val="left"/>
        </w:tabs>
        <w:numPr>
          <w:ilvl w:val="0"/>
          <w:numId w:val="7"/>
        </w:numPr>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Indenture, dated as of January 15, 2021, between the Company and The Deutsche Bank Trust Company Americas, as trustee</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(incorporated by reference to Exhibit 4.41 to the Company’s annual report on Form 20-F (File No. 001-38638), filed with the</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Securities and Exchange Commission on April 6, 2021).</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1460" w:val="left"/>
        </w:tabs>
        <w:rPr>
          <w:sz w:val="20"/>
          <w:szCs w:val="20"/>
          <w:color w:val="auto"/>
        </w:rPr>
      </w:pPr>
      <w:r>
        <w:rPr>
          <w:rFonts w:ascii="Times New Roman" w:cs="Times New Roman" w:eastAsia="Times New Roman" w:hAnsi="Times New Roman"/>
          <w:sz w:val="18"/>
          <w:szCs w:val="18"/>
          <w:u w:val="single" w:color="auto"/>
          <w:color w:val="0000EE"/>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2"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rFonts w:ascii="Times New Roman" w:cs="Times New Roman" w:eastAsia="Times New Roman" w:hAnsi="Times New Roman"/>
          <w:sz w:val="18"/>
          <w:szCs w:val="18"/>
          <w:u w:val="single" w:color="auto"/>
          <w:color w:val="0000EE"/>
        </w:rPr>
      </w:pPr>
    </w:p>
    <w:p>
      <w:pPr>
        <w:spacing w:after="0" w:line="241"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NIO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Bin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Bin Li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of Directors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26, 2024</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(a)(1)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REPURCHASE OF NOTES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OPTION OF 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HOLDERS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0.50% CONVERTIBLE SENIOR NOTES DUE 2027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ISSUED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NO. 62914VAF3</w:t>
      </w:r>
      <w:r>
        <w:rPr>
          <w:rFonts w:ascii="Times New Roman" w:cs="Times New Roman" w:eastAsia="Times New Roman" w:hAnsi="Times New Roman"/>
          <w:sz w:val="29"/>
          <w:szCs w:val="29"/>
          <w:color w:val="auto"/>
          <w:vertAlign w:val="superscript"/>
        </w:rPr>
        <w:t>1</w:t>
      </w:r>
    </w:p>
    <w:p>
      <w:pPr>
        <w:spacing w:after="0" w:line="121" w:lineRule="exact"/>
        <w:rPr>
          <w:sz w:val="20"/>
          <w:szCs w:val="20"/>
          <w:color w:val="auto"/>
        </w:rPr>
      </w:pPr>
    </w:p>
    <w:p>
      <w:pPr>
        <w:ind w:right="240" w:firstLine="648"/>
        <w:spacing w:after="0" w:line="289" w:lineRule="auto"/>
        <w:rPr>
          <w:sz w:val="20"/>
          <w:szCs w:val="20"/>
          <w:color w:val="auto"/>
        </w:rPr>
      </w:pPr>
      <w:r>
        <w:rPr>
          <w:rFonts w:ascii="Times New Roman" w:cs="Times New Roman" w:eastAsia="Times New Roman" w:hAnsi="Times New Roman"/>
          <w:sz w:val="17"/>
          <w:szCs w:val="17"/>
          <w:color w:val="auto"/>
        </w:rPr>
        <w:t>Reference is made to that certain Indenture, dated as of January 15, 2021 (the “Indenture”), by and between NIO Inc. (the “Company”) and The Deutsche Bank Trust Company Americas, as trustee and paying agent (the “Trustee” and the “Paying Agent”), for the Company’s 0.50% Convertible Senior Notes due 2027 (the “Notes”). Capitalized terms used but not defined herein shall have the meaning ascribed to such terms in the Indenture.</w:t>
      </w:r>
    </w:p>
    <w:p>
      <w:pPr>
        <w:spacing w:after="0" w:line="15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Notice is hereby given pursuant to Section 15.01 of the Indenture that, at the option of each holder of the Notes (each, a “Holder” and collectively, the “Holders”), the Company will repurchase such Holder’s Notes or any portion of the principal thereof that is equal to US$1,000 or an integral multiple thereof at a purchase price (the “Repurchase Price”) equal to 100% of the principal amount of the Notes to be repurchased,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and unpaid interest, if any, to, but excluding, February 1, 2025, which is the date specified for repurchase in the Indenture (the “Repurchase Date”), subject to the terms and conditions of the Indenture, the Notes, and this Repurchase Right Notice and related notice materials, as amended and supplemented from time to time (the “Repurchase Right”). To exercise its Repurchase Right, a Holder must deliver a Repurchase Notice (as further described in this Repurchase Right Notice) at any time between 9:00 a.m., New York City time, on Monday, December 30, 2024 and 5:00 p.m., New York City time, on Thursday, January 30, 2025 (the “Expiration Date”).</w:t>
      </w:r>
    </w:p>
    <w:p>
      <w:pPr>
        <w:spacing w:after="0" w:line="188"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To exercise your Repurchase Right and receive the Repurchase Price, you must deliver the Notes through the transmittal procedures of the Depository Trust Company (“DTC”) prior to 5:00 p.m., New York City time, on the Expiration Date. Notes delivered through the transmittal procedures of DTC for purchase may be withdrawn at any time prior to 5:00 p.m., New York City time, on Thursday, January 30, 2025, by complying with the withdrawal procedures of DTC. The surrender by a Holder of any Notes to DTC via the transmittal procedures of DTC’s Automated Tender Offer Program will constitute delivery of a Repurchase Notice that satisfies such Holder’s notice requirements for its exercise of its Repurchase Right.</w:t>
      </w:r>
    </w:p>
    <w:p>
      <w:pPr>
        <w:spacing w:after="0" w:line="182"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Trustee has informed the Company that, as of the date of this Repurchase Right Notice, all custodians and beneficial holders of the Notes hold the Notes through DTC accounts and that there are no certificated Notes in non-global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4" w:lineRule="exact"/>
        <w:rPr>
          <w:sz w:val="20"/>
          <w:szCs w:val="20"/>
          <w:color w:val="auto"/>
        </w:rPr>
      </w:pPr>
    </w:p>
    <w:p>
      <w:pPr>
        <w:jc w:val="both"/>
        <w:ind w:left="340" w:right="220" w:hanging="332"/>
        <w:spacing w:after="0" w:line="210"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CUSIP number has been included solely for the convenience of the holders of Notes. Neither the Company nor the Trustee shall be responsible for the selection or use of the CUSIP number, nor is any representation made as to its correctness with respect to the Notes or as indicated in this Put Right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left="4880"/>
        <w:spacing w:after="0"/>
        <w:rPr>
          <w:sz w:val="20"/>
          <w:szCs w:val="20"/>
          <w:color w:val="auto"/>
        </w:rPr>
      </w:pPr>
      <w:r>
        <w:rPr>
          <w:rFonts w:ascii="Times New Roman" w:cs="Times New Roman" w:eastAsia="Times New Roman" w:hAnsi="Times New Roman"/>
          <w:sz w:val="18"/>
          <w:szCs w:val="18"/>
          <w:color w:val="auto"/>
        </w:rPr>
        <w:t>The Paying Agent is</w:t>
      </w:r>
    </w:p>
    <w:p>
      <w:pPr>
        <w:ind w:left="4000"/>
        <w:spacing w:after="0" w:line="205" w:lineRule="auto"/>
        <w:rPr>
          <w:sz w:val="20"/>
          <w:szCs w:val="20"/>
          <w:color w:val="auto"/>
        </w:rPr>
      </w:pPr>
      <w:r>
        <w:rPr>
          <w:rFonts w:ascii="Times New Roman" w:cs="Times New Roman" w:eastAsia="Times New Roman" w:hAnsi="Times New Roman"/>
          <w:sz w:val="18"/>
          <w:szCs w:val="18"/>
          <w:b w:val="1"/>
          <w:bCs w:val="1"/>
          <w:color w:val="auto"/>
        </w:rPr>
        <w:t>Deutsche Bank Trust Company Americas</w:t>
      </w:r>
      <w:r>
        <w:rPr>
          <w:rFonts w:ascii="Times New Roman" w:cs="Times New Roman" w:eastAsia="Times New Roman" w:hAnsi="Times New Roman"/>
          <w:sz w:val="29"/>
          <w:szCs w:val="29"/>
          <w:b w:val="1"/>
          <w:bCs w:val="1"/>
          <w:color w:val="auto"/>
          <w:vertAlign w:val="superscript"/>
        </w:rPr>
        <w:t>2</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and for purposes of this Put Right Notice, the address is:</w:t>
      </w:r>
    </w:p>
    <w:p>
      <w:pPr>
        <w:spacing w:after="0" w:line="203"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6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By Regular, Registered or Certified Mail or Overnight Courier:</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For Information or Confirmation by Telephone:</w:t>
            </w:r>
          </w:p>
        </w:tc>
        <w:tc>
          <w:tcPr>
            <w:tcW w:w="0" w:type="dxa"/>
            <w:vAlign w:val="bottom"/>
          </w:tcPr>
          <w:p>
            <w:pPr>
              <w:spacing w:after="0"/>
              <w:rPr>
                <w:sz w:val="1"/>
                <w:szCs w:val="1"/>
                <w:color w:val="auto"/>
              </w:rPr>
            </w:pPr>
          </w:p>
        </w:tc>
      </w:tr>
      <w:tr>
        <w:trPr>
          <w:trHeight w:val="41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DB Services Americas, Inc.</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(800) 735-7777</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5022 Gate Parkway Suite 200</w:t>
            </w:r>
          </w:p>
        </w:tc>
        <w:tc>
          <w:tcPr>
            <w:tcW w:w="4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For Information or Confirmation by Email:</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MS JCK01-218</w:t>
            </w:r>
          </w:p>
        </w:tc>
        <w:tc>
          <w:tcPr>
            <w:tcW w:w="4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Jacksonville, FL 32256</w:t>
            </w: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db.reorg@db.com</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copies of this Repurchase Right Notice may be obtained from the Paying Agent at its addresses set forth above.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NIO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Bin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Bin Li</w:t>
      </w:r>
    </w:p>
    <w:p>
      <w:pPr>
        <w:spacing w:after="0" w:line="2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Title: Chairman of the Board of Directors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1" w:lineRule="exact"/>
        <w:rPr>
          <w:sz w:val="20"/>
          <w:szCs w:val="20"/>
          <w:color w:val="auto"/>
        </w:rPr>
      </w:pPr>
    </w:p>
    <w:p>
      <w:pPr>
        <w:ind w:left="340" w:right="680" w:hanging="332"/>
        <w:spacing w:after="0" w:line="195" w:lineRule="auto"/>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Deutsche Bank Trust Company Americas is also the Conversion Agent with respect to the Notes. The address and contact information of the Conversion Agent is the same as the Paying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820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00" w:type="dxa"/>
            <w:vAlign w:val="bottom"/>
          </w:tcPr>
          <w:p>
            <w:pPr>
              <w:spacing w:after="0"/>
              <w:rPr>
                <w:sz w:val="20"/>
                <w:szCs w:val="20"/>
                <w:color w:val="auto"/>
              </w:rPr>
            </w:pPr>
          </w:p>
        </w:tc>
      </w:tr>
      <w:tr>
        <w:trPr>
          <w:trHeight w:val="446"/>
        </w:trPr>
        <w:tc>
          <w:tcPr>
            <w:tcW w:w="9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SUMMARY TERM SHEET</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9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IMPORTANT INFORMATION CONCERNING THE REPURCHASE RIGHT</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Information Concerning the Company</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Information Concerning the Notes</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40" w:type="dxa"/>
            <w:vAlign w:val="bottom"/>
          </w:tcPr>
          <w:p>
            <w:pPr>
              <w:spacing w:after="0"/>
              <w:rPr>
                <w:sz w:val="21"/>
                <w:szCs w:val="21"/>
                <w:color w:val="auto"/>
              </w:rPr>
            </w:pP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       Interest</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40" w:type="dxa"/>
            <w:vAlign w:val="bottom"/>
          </w:tcPr>
          <w:p>
            <w:pPr>
              <w:spacing w:after="0"/>
              <w:rPr>
                <w:sz w:val="21"/>
                <w:szCs w:val="21"/>
                <w:color w:val="auto"/>
              </w:rPr>
            </w:pP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       The Company’s Obligation to Purchase the Notes</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40" w:type="dxa"/>
            <w:vAlign w:val="bottom"/>
          </w:tcPr>
          <w:p>
            <w:pPr>
              <w:spacing w:after="0"/>
              <w:rPr>
                <w:sz w:val="21"/>
                <w:szCs w:val="21"/>
                <w:color w:val="auto"/>
              </w:rPr>
            </w:pP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       Repurchase Price</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840" w:type="dxa"/>
            <w:vAlign w:val="bottom"/>
          </w:tcPr>
          <w:p>
            <w:pPr>
              <w:spacing w:after="0"/>
              <w:rPr>
                <w:sz w:val="21"/>
                <w:szCs w:val="21"/>
                <w:color w:val="auto"/>
              </w:rPr>
            </w:pP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2.4       Source of Funds</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840" w:type="dxa"/>
            <w:vAlign w:val="bottom"/>
          </w:tcPr>
          <w:p>
            <w:pPr>
              <w:spacing w:after="0"/>
              <w:rPr>
                <w:sz w:val="21"/>
                <w:szCs w:val="21"/>
                <w:color w:val="auto"/>
              </w:rPr>
            </w:pP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2.5       Conversion Rights of the Notes</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840" w:type="dxa"/>
            <w:vAlign w:val="bottom"/>
          </w:tcPr>
          <w:p>
            <w:pPr>
              <w:spacing w:after="0"/>
              <w:rPr>
                <w:sz w:val="21"/>
                <w:szCs w:val="21"/>
                <w:color w:val="auto"/>
              </w:rPr>
            </w:pP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2.6       Market for the Notes and the Company’s ADSs</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840" w:type="dxa"/>
            <w:vAlign w:val="bottom"/>
          </w:tcPr>
          <w:p>
            <w:pPr>
              <w:spacing w:after="0"/>
              <w:rPr>
                <w:sz w:val="21"/>
                <w:szCs w:val="21"/>
                <w:color w:val="auto"/>
              </w:rPr>
            </w:pP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2.7       Redemption</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840" w:type="dxa"/>
            <w:vAlign w:val="bottom"/>
          </w:tcPr>
          <w:p>
            <w:pPr>
              <w:spacing w:after="0"/>
              <w:rPr>
                <w:sz w:val="21"/>
                <w:szCs w:val="21"/>
                <w:color w:val="auto"/>
              </w:rPr>
            </w:pP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2.8       Ranking</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Procedures to Be Followed by Holders Electing to Exercise the Repurchase Right</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40" w:type="dxa"/>
            <w:vAlign w:val="bottom"/>
          </w:tcPr>
          <w:p>
            <w:pPr>
              <w:spacing w:after="0"/>
              <w:rPr>
                <w:sz w:val="21"/>
                <w:szCs w:val="21"/>
                <w:color w:val="auto"/>
              </w:rPr>
            </w:pP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       Method of Delivery</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40" w:type="dxa"/>
            <w:vAlign w:val="bottom"/>
          </w:tcPr>
          <w:p>
            <w:pPr>
              <w:spacing w:after="0"/>
              <w:rPr>
                <w:sz w:val="21"/>
                <w:szCs w:val="21"/>
                <w:color w:val="auto"/>
              </w:rPr>
            </w:pP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       Agreement to Be Bound by the Terms of the Repurchase Right</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40" w:type="dxa"/>
            <w:vAlign w:val="bottom"/>
          </w:tcPr>
          <w:p>
            <w:pPr>
              <w:spacing w:after="0"/>
              <w:rPr>
                <w:sz w:val="21"/>
                <w:szCs w:val="21"/>
                <w:color w:val="auto"/>
              </w:rPr>
            </w:pP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       Exercise of Repurchase Right; Delivery of Notes.</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 of Withdrawal</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for Surrendered Notes</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Acquired</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Plans or Proposals of the Company</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Interests of Directors, Executive Officers and Affiliates of the Company in the Notes</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Agreements Involving the Company’s Securities</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Federal Income Tax Considerations.</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Information</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Solicitation</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Definitions</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14.</w:t>
            </w:r>
          </w:p>
        </w:tc>
        <w:tc>
          <w:tcPr>
            <w:tcW w:w="8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Conflicts</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44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Annex A</w:t>
            </w:r>
          </w:p>
        </w:tc>
        <w:tc>
          <w:tcPr>
            <w:tcW w:w="82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bl>
    <w:p>
      <w:pPr>
        <w:spacing w:after="0" w:line="19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No person has been authorized to give any information or to make any representation other than those contained in this Repurchase Right Notice and, if given or made, such information or representation must not be relied upon as having been authorized. You should not assume that the information contained in this Repurchase Right Notice is accurate as of any date other than the date on the front of this Repurchase Right Notice. This Repurchase Right Notice does not constitute an offer to buy or the solicitation of an offer to sell securities in any circumstances or jurisdiction in which such offer or solicitation is unlawful. The delivery of this Repurchase Right Notice shall not under any circumstances create any implication that the information contained in this Repurchase Right Notice is current as of any time subsequent to the date of such information. None of the Company, its board of directors, or its executive management is making any representation or recommendation to any Holder as to whether or not to exercise the Repurchase Right. You should consult your own financial and tax advisors and must make your own decision as to whether to exercise the Repurchase Right and, if so, the principal amount of Notes for which the Repurchase Right should be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TERM SHEET</w:t>
      </w:r>
    </w:p>
    <w:p>
      <w:pPr>
        <w:spacing w:after="0" w:line="22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following are answers to some of the questions that you may have about the Repurchase Right. To understand the Repurchase Right fully and for a more complete description of the terms of the Repurchase Right, we urge you to carefully read the remainder of this Repurchase Right Notice because the information in this summary is not complete. We have included page references to direct you to a more complete description of the topics in this summary.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offering to purchase my Notes?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NIO Inc., a Cayman Islands company (the “Company”), is obligated to purchase those 0.50% Convertible Senior Notes due 2027 with respect to which you validly exercise your Repurchase Right. (Pages 7-8)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the Company offering to purchase my Notes?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right of each Holder of the Notes to sell and the obligation of the Company to purchase such Holder’s Notes pursuant to the Repurchase Right at the time described in this Repurchase Right Notice is a term of the Notes and has been a right of the Holders from the time the Notes were issued on January 15, 2021. We are required to repurchase the Notes of any Holder that exercises its Repurchase Right pursuant to the terms of the Notes and the Indenture. (Pages 7-8)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Which of the Notes is the Company obligated to purchase?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obligated to purchase all of the Notes surrendered (and not withdrawn) by any Holder through the facilities of, and in accordance with the procedures of, the Depository Trust Company (“DTC”) prior to 5:00 p.m., New York City time, on Thursday, January 30, 2025. As of December 25, 2024 US$378,525,000.00 in aggregate principal amount of the Notes was outstanding. The Notes were issued under the Indenture, dated as of January 15, 2021 (the “Indenture”), by and between the Company and The Deutsche Bank Trust Company Americas, as trustee and paying agent (the “Trustee” and the “Paying Agent”). The surrender by a Holder of any Notes to DTC via the transmittal procedures of DTC’s Automated Tender Offer Program will constitute delivery of a Repurchase Notice that satisfies such Holder’s notice requirements for its exercise of its Repurchase Right. (Pages 7-8)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much will the Company pay and what is the form of payment?</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terms of the Indenture and the Notes, we will pay, in cash, a repurchase price equal to 100% of the principal amount of the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and unpaid interest, if any, to, but excluding, February 1, 2025 (the “Repurchase Price”), with respect to any and all Notes validly surrendered for repurchase and not withdrawn; provided that such accrued and unpaid interest (if any) will not be paid to the Holder submitting the Notes for repurchase on February 1, 2025 but will be paid to the Holder of record as of 5:00 p.m., New York City time, on Wednesday, January 15, 2025. (Page 8)</w:t>
      </w: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How much accrued and unpaid interest will the Company pay as part of the Repurchase Price?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None. Pursuant to the terms of the Indenture and the Notes, the next interest payment date for the Notes is Saturday, February 1, 2025. As February 1, 2025 is a Saturday, pursuant to the terms of the Indenture and the Notes, on Monday, February 3, 2025, the Company will pay accrued and unpaid interest, if any, on all of the Notes through January 31, 2025 to all Holders who were Holders of record as of 5:00 p.m., New York City time, on Wednesday, January 15, 2025, regardless of whether the Repurchase Right is exercised with respect to such Notes, with the same force and effect as if paid on February 1, 2025 and no interest shall accrue in respect of the delay. As a result, on February 1, 2025, which is the date specified in the Indenture for repurchase (the “Repurchase Date”), there will be no accrued and unpaid interest on the Notes. (Page 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the Company redeem the Notes?</w:t>
      </w:r>
    </w:p>
    <w:p>
      <w:pPr>
        <w:spacing w:after="0" w:line="229"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color w:val="auto"/>
        </w:rPr>
        <w:t>Subject to the provisions of the Indenture, the Company may, at its option, (i) on not less than 30 Scheduled Trading Days’ nor more than 40 Scheduled Trading Days’ prior notice, redeem all but not part of the Notes (except in respect of certain Holders that elect otherwise as described in the Indenture) in</w:t>
      </w:r>
    </w:p>
    <w:p>
      <w:pPr>
        <w:spacing w:after="0" w:line="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connection with a change in tax law; and (ii) on or after February 6, 2025 and on or prior to the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Scheduled Trading Day immediately prior to the Maturity Date, redeem for cash all or part of the Notes, at its option, if the Last Reported Sale Price of the ADSs has been at least 130% of the Conversion Price then in effect on (A) each of at least 20 Trading Days ending on, and including, the Trading Day immediately prior to the date the Company provides notice of redemption, and (B) the Trading Day immediately preceding the date the Company sends such notice, each at a redemption price equal to 100% of the principal amount plus accrued and unpaid interest, if any, to, but not including, the redemption date as described in the Indenture. Upon receiving such notice of redemption, each Holder will have the right to elect to not have its Notes redeemed, subject to the provisions of the Indenture. (Pages 9-10)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my rights to convert my Notes?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Subject to and upon compliance with the provisions of the Indenture, a Holder will have the right, at such Holder’s option, to convert all or any portion (if the portion to be converted is US$1,000 principal amount or an integral multiple thereof) of such Note on or after August 1, 2026 and prior to 5:00 p.m., New York City time, on Thursday, January 28, 2027 at an initial conversion rate of 10.7458 ADSs (subject to certain adjustments, the “Conversion Rate”) per US$1,000 principal amount of Notes (the “Conversion Obligation”). If a Holder has already delivered a Fundamental Change Repurchase Notice or a Repurchase Notice with respect to a Note, such Holder may not surrender that Note for conversion until the Holder has withdrawn the applicable repurchase notice in accordance with the Indenture. The conversion of your Notes is subject to the provisions regarding conversion contained in the Indenture and the Notes.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Generally, if you exercise the conversion right and the price per ADS is less than the Conversion Price during the relevant observation period, the value of the consideration that you receive in exchange for your Notes will be less than the aggregate principal amount of the Notes. The Conversion Price at any given time is computed by dividing US$1,000 by the applicable Conversion Rate at such time. (Pages 8-9)</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How will the Company fund the purchase of the Notes?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plans to use its cash balance as of the Repurchase Date to fund the repurchase of the Notes. The Company does not currently have alternative financing plans or arrangements as it has sufficient cash on hand to pay the total amount of consideration required to repurchase all of the Notes. (Page 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determine the market value of the Notes?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is no established reporting system or market for trading in the Notes. To the extent that the Notes are traded, prices of the Notes may fluctuate widely depending on trading volume, the balance between buy and sell orders, prevailing interest rates, the Company’s operating results, the market price and implied volatility of the Company’s ADSs, and the market for similar securities. To the extent available, Holders are urged to obtain current market quotations for the Notes prior to making any decision with respect to the Repurchase Right. The value of the Notes upon exercise of the conversion right will be based on the applicable conversion rate for the Notes, as summarized above, under the caption “What are my rights to convert my Notes?” (Page 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the board of directors of the Company think of the Repurchase Right?</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has not made any recommendation as to whether you should exercise the Repurchase Right. You must make your own decision whether to exercise the Repurchase Right and, if so, the principal amount of Notes for which the Repurchase Right should be exercised. (Page 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does the Repurchase Right expire?</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Your right to exercise the Repurchase Right expires at 5:00 p.m., New York City time, on Thursday, January 30, 2025 (the “Expiration Date”). We may extend the period Holders have to exercise the Put Right, but we do not currently expect to do so unless we are required to by law. If we extend the offer period, we will publicly disclose the new expiration date by filing an amendment to the Schedule TO and/or by issuing a press release. (Pages 7-8)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conditions to the purchase by the Company of the Notes?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purchase of Notes for which the Repurchase Right is validly exercised is not subject to any condition other than such purchase being lawful, the relevant Notes being surrendered, and the procedural requirements described in this Repurchase Right Notice being satisfied. (Pages 7-8)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exercise the Repurchase Right?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Trustee has informed the Company that, as of the date of this Repurchase Right Notice, all custodians and beneficial holders of the Notes hold the Notes through DTC accounts and that there are no certificated Notes in non-global form. Accordingly, you may exercise the Repurchase Right with respect to your Notes held through DTC, prior to 5:00 p.m., New York City time, on the Expiration Date, in the following manner</w:t>
      </w:r>
    </w:p>
    <w:p>
      <w:pPr>
        <w:spacing w:after="0" w:line="176" w:lineRule="exact"/>
        <w:rPr>
          <w:sz w:val="20"/>
          <w:szCs w:val="20"/>
          <w:color w:val="auto"/>
        </w:rPr>
      </w:pPr>
    </w:p>
    <w:p>
      <w:pPr>
        <w:ind w:left="980" w:right="6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Notes are held through a broker, dealer, commercial bank, trust company, or other nominee, you must contact such nominee if you desire to exercise the Repurchase Right and instruct such nominee to exercise the Repurchase Right by surrendering the Notes on your behalf through the transmittal procedures of DTC’s Automated Tender Offer Program (“ATOP”) before 5:00 p.m., New York City time, on the Expiration Date; or</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 w:name="page12"/>
    <w:bookmarkEnd w:id="11"/>
    <w:p>
      <w:pPr>
        <w:ind w:left="980" w:right="4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DTC participant and hold your Notes through DTC directly, you must surrender your Notes electronically through ATOP before 5:00 p.m., New York City time, on the Expiration Date, subject to the terms and procedures of ATOP, if you desire to exercise the Repurchase Right.</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While we do not expect any Notes to be issued to a Holder other than DTC or its nominee in physical certificates after the date hereof, in the event that physical certificates evidencing the Notes are issued to such a Holder, any such Holder who desires to tender Notes pursuant to the Repurchase Right and holds physical certificates evidencing such Notes must complete and sign a Repurchase Notice in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 “Repurchase Notice”) in accordance with the instructions set forth therein, have the signature thereon guaranteed and timely deliver such manually signed Repurchase Notice, together with the certificates evidencing the Notes being tendered and all necessary endorsements, to the Paying Agent.</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By surrendering your Notes through the transmittal procedures of DTC or to the Paying Agent, as applicable, you agree to be bound by the terms of the Repurchase Right set forth in this Repurchase Right Notice. (Pages 10-13)</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HOLDERS THAT HOLD NOTES THROUGH DTC ACCOUNTS MAY ONLY EXERCISE THE REPURCHASE RIGHT BY COMPLYING WITH THE TRANSMITTAL PROCEDURES OF DTC AND SHOULD NOT SUBMIT A PHYSICAL REPURCHASE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exercise the Repurchase Right, when will I receive payment for my Notes?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will forward the appropriate amount of cash required to pay the Repurchase Price for your Notes to the Paying Agent, prior to 10:00 a.m., New York City time, on Saturday, February 1, 2025, which is the Repurchase Date, and the Paying Agent will promptly distribute the consideration to DTC, the sole Holder of record of the Notes. DTC will thereafter distribute the cash to its participants in accordance with its procedures. To the extent that you are not a DTC participant, your broker, dealer, commercial bank, trust company, or other nominee, as the case may be, will distribute the cash to you. (Page 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Until what time may I withdraw my previous exercise of the Repurchase Right?</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You may withdraw your exercise of the Repurchase Right with respect to any Notes at any time until 5:00 p.m., New York City time, on Thursday, January 30, 2025. (Page 13)</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How do I withdraw my previous exercise of the Repurchase Right?</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To withdraw your previous exercise of the Repurchase Right with respect to any Notes, you must comply with the withdrawal procedures of DTC prior to 5:00 p.m., New York City time, on Thursday, January 30, 2025. While the Trustee has informed us that there are currently no certificated Notes in non-global form, in the event that after the date hereof physical certificates evidencing the Notes are issued to a Holder other than DTC or its nominee, any such Holder who desires to withdraw any Notes evidenced by physical certificates with respect to which a Repurchase Notice was previously delivered must, instead of complying with DTC withdrawal procedures, complete and sign a notice of withdrawal specifying (i) the principal amount of the Notes with respect to which such notice of withdrawal is being submitted, which portion must be US$1,000 aggregate principal amount or an integral multiple thereof,</w:t>
      </w:r>
    </w:p>
    <w:p>
      <w:pPr>
        <w:spacing w:after="0" w:line="5" w:lineRule="exact"/>
        <w:rPr>
          <w:sz w:val="20"/>
          <w:szCs w:val="20"/>
          <w:color w:val="auto"/>
        </w:rPr>
      </w:pPr>
    </w:p>
    <w:p>
      <w:pPr>
        <w:ind w:firstLine="8"/>
        <w:spacing w:after="0" w:line="255" w:lineRule="auto"/>
        <w:tabs>
          <w:tab w:leader="none" w:pos="2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numbers of the Notes in respect of which such notice of withdrawal is being submitted, and (iii) the principal amount, if any, of such Note which remains subject to the Repurchase Notice, which portion must be US$1,000 aggregate principal amount or an integral multiple thereof, and deliver such manually signed notice of withdrawal to the Paying Agent prior to 5:00 p.m., New York City time, on Thursday, January 30, 2025. (Page 13)</w:t>
      </w:r>
    </w:p>
    <w:p>
      <w:pPr>
        <w:spacing w:after="0" w:line="18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HOLDERS THAT HOLD NOTES THROUGH DTC ACCOUNTS MAY ONLY WITHDRAW THEIR PREVIOUS EXERCISE OF THE REPURCHASE RIGHT WITH RESPECT TO SUCH NOTES BY COMPLYING WITH THE TRANSMITTAL PROCEDURES OF DTC AND SHOULD NOT SUBMIT A PHYSICAL NOTICE OF WITHDRAWAL.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I need to do anything if I do not wish to exercise the Repurchase Right?</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No. If you do not exercise the Repurchase Right before the expiration of the Repurchase Right, we will not purchase your Notes on the Repurchase Date and such Notes will remain outstanding subject to their existing terms. (Page 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choose to exercise the Repurchase Right, do I have to exercise the Repurchase Right with respect to all of my Notes?</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No. You may exercise the Repurchase Right with respect to all of your Notes or any portion of your Notes. If you wish to exercise the Repurchase Right with respect to a portion of your Notes, you must exercise the Repurchase Right with respect to Notes for a principal amount of US$1,000 or an integral multiple thereof. (Page 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do not exercise the Repurchase Right, will I continue to be able to exercise my conversion rights?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Yes. If you do not exercise the Repurchase Right, your conversion rights will not be affected. You will continue to have the conversion rights subject to the terms, conditions and adjustments specified in the Indenture and the Notes, as summarized above, under the caption “What are my rights to convert my Notes?” (Pages 8-9)</w:t>
      </w:r>
    </w:p>
    <w:p>
      <w:pPr>
        <w:spacing w:after="0" w:line="172"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color w:val="auto"/>
        </w:rPr>
        <w:t>If I exercise the Repurchase Right, will my receipt of cash for Notes with respect to which I exercised the Repurchase Right be a taxable transaction for U.S. federal income tax purposes?</w:t>
      </w:r>
    </w:p>
    <w:p>
      <w:pPr>
        <w:spacing w:after="0" w:line="15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Yes. The receipt of cash for Notes pursuant to an exercise of the Repurchase Right will be a taxable transaction for U.S. federal income tax purposes. You should consult with your tax advisor regarding the actual tax consequences to you. (Pages 15-17)</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Who is the Paying Agent?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Deutsche Bank Trust Company Americas, the Trustee under the Indenture, is serving as Paying Agent in connection with the Repurchase Right. Its address and telephone number are set forth on the front cover page of this Repurchase Right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Whom can I talk to if I have questions about the Repurchase Right?</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Questions and requests for assistance in connection with the exercise of the Repurchase Right may be directed to the Paying Agent at the address and telephone and facsimile numbers set forth on the cover page of this Repurchase Right Notice.</w:t>
      </w:r>
    </w:p>
    <w:p>
      <w:pPr>
        <w:spacing w:after="0" w:line="37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14" w:name="page15"/>
    <w:bookmarkEnd w:id="1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IMPORTANT INFORMATION CONCERNING THE REPURCHASE RIGHT</w:t>
      </w:r>
    </w:p>
    <w:p>
      <w:pPr>
        <w:spacing w:after="0" w:line="22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Information Concerning the Company. </w:t>
      </w:r>
      <w:r>
        <w:rPr>
          <w:rFonts w:ascii="Times New Roman" w:cs="Times New Roman" w:eastAsia="Times New Roman" w:hAnsi="Times New Roman"/>
          <w:sz w:val="18"/>
          <w:szCs w:val="18"/>
          <w:color w:val="auto"/>
        </w:rPr>
        <w:t>NIO Inc. is a pioneer and a leading company in the global smart electric vehicle market. Founded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was incorporated in the Cayman Islands in November 2014 and its ADSs began trading on the New York Stock Exchange since September 2018. The Company’s ADSs are currently traded under the ticker symbol “NIO.” The Company’s principal executive offices are located at Building 19, No. 1355, Caobao Road, Minhang District, Shanghai, 201804, People’s Republic of China, and its telephone number is +86 21-6908 2018. The Company’s registered office in the Cayman Islands is located at the offices of Maples Corporate Services Limited, PO Box 309, Ugland House, Grand Cayman, KY1-1104, Cayman Islands.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Information Concerning the Notes. </w:t>
      </w:r>
      <w:r>
        <w:rPr>
          <w:rFonts w:ascii="Times New Roman" w:cs="Times New Roman" w:eastAsia="Times New Roman" w:hAnsi="Times New Roman"/>
          <w:sz w:val="18"/>
          <w:szCs w:val="18"/>
          <w:color w:val="auto"/>
        </w:rPr>
        <w:t>The Notes were issued under the Indenture. The Notes mature on February 1, 2027.</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Interest. </w:t>
      </w:r>
      <w:r>
        <w:rPr>
          <w:rFonts w:ascii="Times New Roman" w:cs="Times New Roman" w:eastAsia="Times New Roman" w:hAnsi="Times New Roman"/>
          <w:sz w:val="18"/>
          <w:szCs w:val="18"/>
          <w:color w:val="auto"/>
        </w:rPr>
        <w:t>The Notes bear interest at the rate of 0.50% per year from January 15, 2021, or from the most recent date to which interest has been paid or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Interest is payable semi-annually in arrears on February 1 and August 1 of each year, commencing on August 1, 2021, to Holders of record at the close of business on the preceding January 15 and July 15, respectively. The amount of interest payable will be computed on the basis of a 360-day year consisting of twelve 30-day months. Unless the Company fails to make the payment of the Repurchase Price for Notes for which a Repurchase Notice has been submitted and not properly withdrawn, such Notes will no longer be outstanding and interest, if any, on the Notes will cease to accrue on and after the Repurchase Date.</w:t>
      </w:r>
    </w:p>
    <w:p>
      <w:pPr>
        <w:spacing w:after="0" w:line="18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The Company’s Obligation to Purchase the Notes. </w:t>
      </w:r>
      <w:r>
        <w:rPr>
          <w:rFonts w:ascii="Times New Roman" w:cs="Times New Roman" w:eastAsia="Times New Roman" w:hAnsi="Times New Roman"/>
          <w:sz w:val="18"/>
          <w:szCs w:val="18"/>
          <w:color w:val="auto"/>
        </w:rPr>
        <w:t>Pursuant to the terms of the Indenture and the Notes, on February 1, 2025, which is the Repurchase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Company is obligated to purchase all Notes for which the Repurchase Right has been timely exercised and not withdrawn by the Holders. This Repurchase Right will expire at 5:00 p.m., New York City time, on Thursday, January 30, 2025, the Expiration Date. The terms and conditions of the Indenture and Notes require Holders that choose to exercise the Repurchase Right to do so by 5:00 p.m., New York City time, on the Expiration Date. We may extend the period Holders have to exercise the Put Right, but we do not currently expect to do so unless required to by law. If we extend the offer period, we will publicly disclose the new expiration date by filing an amendment to the Schedule TO and/or by issuing a press release. Regardless of whether we extend this period, the Indenture does not provide us with the right to delay the Repurchase Date. The purchase by the Company of Notes for which the Repurchase Right is validly exercised is not subject to any condition other than such purchase being lawful, the relevant Notes being surrendered, and the procedural requirements described in this Repurchase Right Notice being satisfied. You may only exercise the Repurchase Right with respect to Notes in principal amounts equal to US$1,000 or integral multiples thereof.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5" w:name="page16"/>
    <w:bookmarkEnd w:id="15"/>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Repurchase Price. </w:t>
      </w:r>
      <w:r>
        <w:rPr>
          <w:rFonts w:ascii="Times New Roman" w:cs="Times New Roman" w:eastAsia="Times New Roman" w:hAnsi="Times New Roman"/>
          <w:sz w:val="18"/>
          <w:szCs w:val="18"/>
          <w:color w:val="auto"/>
        </w:rPr>
        <w:t>The Repurchase Price to be paid by the Company with respect to any and all Notes validly surrendered for repurchase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withdrawn on the Repurchase Date is equal to 100% of the principal amount of the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and unpaid interest, if any, to, but excluding, February 1, 2025;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accrued and unpaid interest (if any) will not be paid to the Holder submitting the Notes for repurchase on February 1, 2025 but will be paid to the Holder of record as of 5:00 p.m., New York City time, on Wednesday, January 15, 2025, whether or not such Holders exercise their Repurchase Right. Pursuant to the terms of the Indenture and the Notes, the next interest payment date for the Notes is February 1, 2025. As February 1, 2025 is a Saturday, pursuant to the terms of the Indenture and the Notes, on Monday, February 3, 2025, which is the next succeeding business day, the Company will pay accrued and unpaid interest on all of the Notes through January 31, 2025, to all Holders of record as of 5:00 p.m., New York City time, on Wednesday, January 15, 2025, regardless of whether the Repurchase Right is exercised with respect to such Notes, with the same force and effect as if paid on February 1, 2025 and no interest shall accrue in respect of the delay. As a result, on February 1, 2024, which is the date specified in the Indenture for repurchase, there will be no accrued and unpaid interest on the Notes. The Repurchase Price will be paid in cash with respect to any and all Notes validly surrendered for repurchase and not withdrawn prior to 5:00 p.m., New York City time, on the Expiration Date.</w:t>
      </w:r>
    </w:p>
    <w:p>
      <w:pPr>
        <w:spacing w:after="0" w:line="18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Repurchase Price, which will be paid in cash, is based solely on the requirements of the Indenture and the Notes and bears no relationship to the market price of the Notes or the ADSs. Thus, the Repurchase Price may be significantly greater or less than the market price of the Notes on the Repurchase Date. Holders are urged to obtain the best available information as to potential current market prices of the Notes, to the extent available, and the ADSs before making a decision whether to exercise the Repurchase Right.</w:t>
      </w:r>
    </w:p>
    <w:p>
      <w:pPr>
        <w:spacing w:after="0" w:line="180"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None of the Company, its board of directors or its executive management is making any recommendation to Holders as to whether to exercise the Repurchase Right or refrain from exercising the Repurchase Right. Each Holder must make such Holder’s own decision whether to exercise the Repurchase Right with respect to such Holder’s Notes and, if so, the principal amount of Notes for which the Repurchase Right should be exercised.</w:t>
      </w:r>
    </w:p>
    <w:p>
      <w:pPr>
        <w:spacing w:after="0" w:line="17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If the Repurchase Right is exercised for any Notes, the Company plans to use its cash balance as of the Repurchase Date to pay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Price for the Notes. The Company does not currently have alternative financing plans or arrangements as it has sufficient cash on hand to pay the total amount of consideration required to repurchase all of the Notes.</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Conversion Rights of the Notes. </w:t>
      </w:r>
      <w:r>
        <w:rPr>
          <w:rFonts w:ascii="Times New Roman" w:cs="Times New Roman" w:eastAsia="Times New Roman" w:hAnsi="Times New Roman"/>
          <w:sz w:val="18"/>
          <w:szCs w:val="18"/>
          <w:color w:val="auto"/>
        </w:rPr>
        <w:t>Subject to and upon compliance with the provisions of the Indenture, a Holder will have the right, at such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to convert all or any portion (if the portion to be converted is US$1,000 principal amount or an integral multiple thereof) of such Note on or after August 1, 2026 and prior to 5:00 p.m., New York City time, on Thursday, January 28, 2027 at an initial conversion rate of 10.7458 ADSs (subject to certain adjustments) per US$1,000 principal amount of Notes. If a Holder has already delivered a Fundamental Change Repurchase Notice or a Repurchase Notice with respect to a Note, such Holder may not surrender that Note for conversion until the Holder has withdrawn the applicable repurchase notice in accordance with the Indenture. The conversion of your Notes is subject to the provisions regarding conversion contained in the Indenture and the Notes.</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6" w:name="page17"/>
    <w:bookmarkEnd w:id="16"/>
    <w:p>
      <w:pPr>
        <w:ind w:right="40"/>
        <w:spacing w:after="0" w:line="266" w:lineRule="auto"/>
        <w:rPr>
          <w:sz w:val="20"/>
          <w:szCs w:val="20"/>
          <w:color w:val="auto"/>
        </w:rPr>
      </w:pPr>
      <w:r>
        <w:rPr>
          <w:rFonts w:ascii="Times New Roman" w:cs="Times New Roman" w:eastAsia="Times New Roman" w:hAnsi="Times New Roman"/>
          <w:sz w:val="18"/>
          <w:szCs w:val="18"/>
          <w:color w:val="auto"/>
        </w:rPr>
        <w:t>Generally, if you exercise the conversion right and the price per ADS is less than the Conversion Price during the relevant observation period, the value of the consideration that you receive in exchange for your Notes will be less than the aggregate principal amount of the Notes. The Conversion Price at any given time is computed by dividing US$1,000 by the applicable Conversion Rate at such time.</w:t>
      </w:r>
    </w:p>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Market for the Notes and the Company’s ADSs. </w:t>
      </w:r>
      <w:r>
        <w:rPr>
          <w:rFonts w:ascii="Times New Roman" w:cs="Times New Roman" w:eastAsia="Times New Roman" w:hAnsi="Times New Roman"/>
          <w:sz w:val="18"/>
          <w:szCs w:val="18"/>
          <w:color w:val="auto"/>
        </w:rPr>
        <w:t>There is no established reporting system or market for trading in the Notes. To the extent that the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traded, prices of the Notes may fluctuate widely depending on trading volume, the balance between buy and sell orders, prevailing interest rates, the Company’s operating results, the market price and implied volatility of the Company’s ADSs, and the market for similar securities. As of December 25, 2024, US$378,525,000.00 in aggregate principal amount of the Notes was outstanding.</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Company’s ADSs into which the Notes are convertible are listed on the New York Stock Exchange under the ticker symbol “NIO.” The following table sets forth, for the fiscal quarters indicated, the high and low sales prices of the ADSs as reported on the New York Stock Exchange.</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Low</w:t>
            </w:r>
          </w:p>
        </w:tc>
        <w:tc>
          <w:tcPr>
            <w:tcW w:w="80" w:type="dxa"/>
            <w:vAlign w:val="bottom"/>
          </w:tcPr>
          <w:p>
            <w:pPr>
              <w:spacing w:after="0"/>
              <w:rPr>
                <w:sz w:val="20"/>
                <w:szCs w:val="20"/>
                <w:color w:val="auto"/>
              </w:rPr>
            </w:pPr>
          </w:p>
        </w:tc>
      </w:tr>
      <w:tr>
        <w:trPr>
          <w:trHeight w:val="223"/>
        </w:trPr>
        <w:tc>
          <w:tcPr>
            <w:tcW w:w="6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(US$)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2022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tcPr>
          <w:p>
            <w:pPr>
              <w:spacing w:after="0"/>
              <w:rPr>
                <w:sz w:val="18"/>
                <w:szCs w:val="18"/>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tcPr>
          <w:p>
            <w:pPr>
              <w:spacing w:after="0"/>
              <w:rPr>
                <w:sz w:val="18"/>
                <w:szCs w:val="18"/>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8"/>
                <w:szCs w:val="18"/>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18"/>
                <w:szCs w:val="18"/>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2024 (through December 24,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On December 24, 2024, the closing price of the ADSs on the New York Stock Exchange was US$4.62 per ADS. As of December 24, 2024, there were approximately 1,202,581,225 ADSs outstanding. We urge you to obtain current market information for the Notes, to the extent available, and the ADSs before making any decision to exercise the Repurchase Right.</w:t>
      </w:r>
    </w:p>
    <w:p>
      <w:pPr>
        <w:spacing w:after="0" w:line="17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Redemption. </w:t>
      </w:r>
      <w:r>
        <w:rPr>
          <w:rFonts w:ascii="Times New Roman" w:cs="Times New Roman" w:eastAsia="Times New Roman" w:hAnsi="Times New Roman"/>
          <w:sz w:val="18"/>
          <w:szCs w:val="18"/>
          <w:color w:val="auto"/>
        </w:rPr>
        <w:t>Subject to the provisions of the Indenture, the Company may, at its option, (i) on not less than 30 Scheduled Trading Days’ nor more than 40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Scheduled Trading Days’ prior notice, redeem all but not part of the Notes (except in respect of certain Holders that elect otherwise as described in the</w:t>
      </w:r>
    </w:p>
    <w:p>
      <w:pPr>
        <w:spacing w:after="0" w:line="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Indenture) in connection with a change in tax law; and (ii) on or after February 6, 2025 and on or prior to the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Scheduled Trading Day immediately prior to the Maturity Date, redeem for cash all or part of the Notes, at its option, if the Last Reported Sale Price of the ADSs has been at least 130% of the Conversion Price then in effect on (A) each of at least 20 Trading Days ending on, and including, the Trading Day immediately prior to the date the Company provides notice of redemption, and (B) the Trading Day immediately preceding the date the Company sends such notice, each at a redemption price equal to 100% of the principal amount plus accrued and unpaid interest, if any, to, but not including, the redemption date as described in the Indenture. Upon receiving such notice of redemption, each Holder will have the right to elect to not have its Notes redeemed, subject to the provisions of the Indenture.</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7" w:name="page18"/>
    <w:bookmarkEnd w:id="17"/>
    <w:p>
      <w:pPr>
        <w:ind w:right="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Ranking. </w:t>
      </w:r>
      <w:r>
        <w:rPr>
          <w:rFonts w:ascii="Times New Roman" w:cs="Times New Roman" w:eastAsia="Times New Roman" w:hAnsi="Times New Roman"/>
          <w:sz w:val="18"/>
          <w:szCs w:val="18"/>
          <w:color w:val="auto"/>
        </w:rPr>
        <w:t>The Notes are senior unsecured obligations of the Company, ranking senior in right of payment to any of the Company’s indebtedness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subordinated in right of payment to the notes, and equal in right of payment to any of the Company’s unsecured indebtedness that is not so subordinated. The Notes are effectively junior in right of payment to any of the Company’s secured indebtedness to the extent of the value of the assets securing such indebtedness, and effectively junior to all indebtedness and other liabilities (including trade payables) of the Company’s subsidiaries and consolidated affiliated entities.</w:t>
      </w:r>
    </w:p>
    <w:p>
      <w:pPr>
        <w:spacing w:after="0" w:line="17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Procedures to Be Followed by Holders Electing to Exercise the Repurchase Right. </w:t>
      </w:r>
      <w:r>
        <w:rPr>
          <w:rFonts w:ascii="Times New Roman" w:cs="Times New Roman" w:eastAsia="Times New Roman" w:hAnsi="Times New Roman"/>
          <w:sz w:val="18"/>
          <w:szCs w:val="18"/>
          <w:color w:val="auto"/>
        </w:rPr>
        <w:t>Holders will not be entitled to receive the Repurchase Price for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unless they elect to exercise the Repurchase Right by delivering their Repurchase Notice on or before 5:00 p.m., New York City time, on Thursday, January 30, 2025 and have not withdrawn the Repurchase Notice prior to 5:00 p.m., New York City time, on Thursday, January 30, 2025. Holders may exercise the Repurchase Right with respect to some or all of their Notes. Any Repurchase Notice must specify a principal amount of Notes to be purchased by the Company of US$1,000 or an integral multiple thereof. If Holders do not elect to exercise the Repurchase Right, their Notes will remain outstanding subject to the existing terms of the Indenture and the Notes.</w:t>
      </w:r>
    </w:p>
    <w:p>
      <w:pPr>
        <w:spacing w:after="0" w:line="18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Method of Delivery. </w:t>
      </w:r>
      <w:r>
        <w:rPr>
          <w:rFonts w:ascii="Times New Roman" w:cs="Times New Roman" w:eastAsia="Times New Roman" w:hAnsi="Times New Roman"/>
          <w:sz w:val="18"/>
          <w:szCs w:val="18"/>
          <w:color w:val="auto"/>
        </w:rPr>
        <w:t>The Trustee has informed the Company that, as of the date of this Repurchase Right Notice, all custodians and beneficial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Notes hold the Notes through DTC accounts and that there are no certificated Notes in non-global form. Accordingly, unless physical certificates are issued following the date hereof, all Notes surrendered for repurchase hereunder must be delivered through DTC’s ATOP system. Valid delivery of Notes via ATOP will constitute delivery of a Repurchase Notice that satisfies such Holder’s notice requirements for its exercise of its Repurchase Right. Delivery of Notes and all other required documents, including delivery and acceptance through ATOP, is at the election and risk of the person surrendering such Notes.</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HOLDERS THAT HOLD NOTES THROUGH DTC ACCOUNTS MAY ONLY EXERCISE THE REPURCHASE RIGHT BY COMPLYING WITH THE TRANSMITTAL PROCEDURES OF DTC AND SHOULD NOT SUBMIT A PHYSICAL REPURCHASE NOTICE.</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Agreement to Be Bound by the Terms of the Repurchase Right. </w:t>
      </w:r>
      <w:r>
        <w:rPr>
          <w:rFonts w:ascii="Times New Roman" w:cs="Times New Roman" w:eastAsia="Times New Roman" w:hAnsi="Times New Roman"/>
          <w:sz w:val="18"/>
          <w:szCs w:val="18"/>
          <w:color w:val="auto"/>
        </w:rPr>
        <w:t>By exercising the Repurchase Right with respect to any portion of your Notes,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 and agree as follows:</w:t>
      </w:r>
    </w:p>
    <w:p>
      <w:pPr>
        <w:spacing w:after="0" w:line="159"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Notes shall be purchased as of the Repurchase Date pursuant to the terms and conditions set forth in this Repurchase Right Notice;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all of the terms of this Repurchase Right Notice;</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received this Repurchase Right Notice and acknowledge that this Repurchase Right Notice provides the notice required pursuant to the Indenture;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ind w:left="324" w:hanging="324"/>
        <w:spacing w:after="0" w:line="253"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Repurchase Right Notice, the Indenture, and the Notes, and effective upon the acceptance for payment thereof, you (i) irrevocably sell, assign, and transfer to the Company all right, title, and interest in and to all the Notes surrendered, (ii) release and discharge the Company and its directors, officers, employees, and affiliates from any and all claims you may now have, or may have in the future, arising out of, or related to, the Notes, including, without limitation, any claims that you are entitled to receive additional principal or interest payments with respect to the Notes or to participate in any redemption or defeasance of the Notes, and (iii) irrevocably constitute and appoint the Paying Agent as your true and lawful agent and attorney-in-fact with respect to any such surrendered Notes, with full power of substitution and resubstitution (such power of attorney being deemed to be an irrevocable power coupled with an interest) to (a) deliver certificates representing such Notes, or transfer ownership of such Notes on the account books maintained by DTC, together, in any such case, with all accompanying evidences of transfer and authenticity, to the Company, (b) present such Notes for transfer on the relevant security register, and (c) receive all benefits or otherwise exercise all rights of beneficial ownership of such Notes (except that the Paying Agent will have no rights to, or control over, funds from the Company, except as agent for the Company for the Repurchase Price of any surrendered Notes that are purchased by the Company), all in accordance with the terms set forth in this Repurchase Right Notice;</w:t>
      </w:r>
    </w:p>
    <w:p>
      <w:pPr>
        <w:spacing w:after="0" w:line="187" w:lineRule="exact"/>
        <w:rPr>
          <w:rFonts w:ascii="Times New Roman" w:cs="Times New Roman" w:eastAsia="Times New Roman" w:hAnsi="Times New Roman"/>
          <w:sz w:val="18"/>
          <w:szCs w:val="18"/>
          <w:color w:val="auto"/>
        </w:rPr>
      </w:pPr>
    </w:p>
    <w:p>
      <w:pPr>
        <w:ind w:left="324" w:right="20" w:hanging="324"/>
        <w:spacing w:after="0" w:line="261"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represent and warrant that you (i) own the Notes surrendered and are entitled to surrender such Notes and (ii) have full power and authority to surrender, sell, assign, and transfer the Notes surrendered hereby and that when such Notes are accepted for purchase and payment by the Company, the Company will acquire good title thereto, free and clear of all liens, restrictions, charges, and encumbrances and not subject to any adverse claim or right;</w:t>
      </w:r>
    </w:p>
    <w:p>
      <w:pPr>
        <w:spacing w:after="0" w:line="179" w:lineRule="exact"/>
        <w:rPr>
          <w:rFonts w:ascii="Times New Roman" w:cs="Times New Roman" w:eastAsia="Times New Roman" w:hAnsi="Times New Roman"/>
          <w:sz w:val="18"/>
          <w:szCs w:val="18"/>
          <w:color w:val="auto"/>
        </w:rPr>
      </w:pPr>
    </w:p>
    <w:p>
      <w:pPr>
        <w:ind w:left="324" w:right="360" w:hanging="324"/>
        <w:spacing w:after="0" w:line="282"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upon request from the Company, to execute and deliver any additional transfer documents deemed by the Paying Agent or the Company to be necessary or desirable to complete the sale, assignment, and transfer of the Notes surrendered;</w:t>
      </w:r>
    </w:p>
    <w:p>
      <w:pPr>
        <w:spacing w:after="0" w:line="161" w:lineRule="exact"/>
        <w:rPr>
          <w:rFonts w:ascii="Times New Roman" w:cs="Times New Roman" w:eastAsia="Times New Roman" w:hAnsi="Times New Roman"/>
          <w:sz w:val="18"/>
          <w:szCs w:val="18"/>
          <w:color w:val="auto"/>
        </w:rPr>
      </w:pPr>
    </w:p>
    <w:p>
      <w:pPr>
        <w:jc w:val="both"/>
        <w:ind w:left="324" w:right="200" w:hanging="324"/>
        <w:spacing w:after="0" w:line="261"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understand that all Notes properly surrendered for purchase prior to 5:00 p.m., New York City time, on Thursday, January 30, 2025 for which a Repurchase Notice has been delivered and not withdrawn prior to 5:00 p.m., New York City time, on Thursday, January 30, 2025, will be purchased at the Repurchase Price, in cash, pursuant to the terms and conditions of the Indenture, the Notes, this Repurchase Right Notice, and related notice materials, as amended and supplemented from time to time;</w:t>
      </w:r>
    </w:p>
    <w:p>
      <w:pPr>
        <w:spacing w:after="0" w:line="179" w:lineRule="exact"/>
        <w:rPr>
          <w:rFonts w:ascii="Times New Roman" w:cs="Times New Roman" w:eastAsia="Times New Roman" w:hAnsi="Times New Roman"/>
          <w:sz w:val="18"/>
          <w:szCs w:val="18"/>
          <w:color w:val="auto"/>
        </w:rPr>
      </w:pPr>
    </w:p>
    <w:p>
      <w:pPr>
        <w:ind w:left="324" w:right="220" w:hanging="324"/>
        <w:spacing w:after="0" w:line="282"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surrendered Notes may be withdrawn by complying with the withdrawal procedures of DTC at any time prior to 5:00 p.m., New York City time, on Thursday, January 30, 2025; and</w:t>
      </w:r>
    </w:p>
    <w:p>
      <w:pPr>
        <w:spacing w:after="0" w:line="161" w:lineRule="exact"/>
        <w:rPr>
          <w:rFonts w:ascii="Times New Roman" w:cs="Times New Roman" w:eastAsia="Times New Roman" w:hAnsi="Times New Roman"/>
          <w:sz w:val="18"/>
          <w:szCs w:val="18"/>
          <w:color w:val="auto"/>
        </w:rPr>
      </w:pPr>
    </w:p>
    <w:p>
      <w:pPr>
        <w:ind w:left="324" w:right="340" w:hanging="324"/>
        <w:spacing w:after="0" w:line="266"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authority conferred or agreed to be conferred pursuant to your exercise of the Repurchase Right hereby shall survive your death or incapacity and every obligation of yours shall be binding upon your heirs, personal representatives, executors, administrators, successors, assigns, trustees in bankruptcy, and other legal representatives.</w:t>
      </w:r>
    </w:p>
    <w:p>
      <w:pPr>
        <w:spacing w:after="0" w:line="39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4"/>
          </w:cols>
          <w:pgMar w:left="976" w:top="904"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Exercise of Repurchase Right; Delivery of Notes.</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Notes Held Through a Custodian. </w:t>
      </w:r>
      <w:r>
        <w:rPr>
          <w:rFonts w:ascii="Times New Roman" w:cs="Times New Roman" w:eastAsia="Times New Roman" w:hAnsi="Times New Roman"/>
          <w:sz w:val="18"/>
          <w:szCs w:val="18"/>
          <w:color w:val="auto"/>
        </w:rPr>
        <w:t>If you wish to exercise the Repurchase Right with respect to any of your Notes and your Notes are held by a broker,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dealer, commercial bank, trust company, or other nominee, you must contact such nominee and instruct such nominee to surrender the Notes for purchase on your behalf through the transmittal procedures of DTC as set forth below in “Notes Held by a DTC Participant” on or prior to the deadline set by such nominee to permit such nominee to surrender the Notes by 5:00 p.m., New York City time, on the Expiration Date.</w:t>
      </w:r>
    </w:p>
    <w:p>
      <w:pPr>
        <w:spacing w:after="0" w:line="180"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Notes Held by a DTC Participant. </w:t>
      </w:r>
      <w:r>
        <w:rPr>
          <w:rFonts w:ascii="Times New Roman" w:cs="Times New Roman" w:eastAsia="Times New Roman" w:hAnsi="Times New Roman"/>
          <w:sz w:val="18"/>
          <w:szCs w:val="18"/>
          <w:color w:val="auto"/>
        </w:rPr>
        <w:t>If you are a DTC participant who wishes to exercise the Repurchase Right with respect to any of your Notes, you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electronically transmit your acceptance through DTC’s ATOP system, subject to the terms and procedures of that system, on or prior to 5:00 p.m., New York City time, on the Expiration Date.</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exercising the Repurchase Right through ATOP, the electronic instructions sent to DTC by you or by a broker, dealer, commercial bank, trust company, or other nominee on your behalf, and transmitted by DTC to the Paying Agent, will acknowledge, on behalf of you and DTC, your receipt of and agreement to be bound by the terms of the Repurchase Right, including those set forth above under 3.2 — “Agreement to Be Bound by the Terms of the Repurchase Right.”</w:t>
      </w:r>
    </w:p>
    <w:p>
      <w:pPr>
        <w:spacing w:after="0" w:line="17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Notes Held in Certificated Non-Global Form. </w:t>
      </w:r>
      <w:r>
        <w:rPr>
          <w:rFonts w:ascii="Times New Roman" w:cs="Times New Roman" w:eastAsia="Times New Roman" w:hAnsi="Times New Roman"/>
          <w:sz w:val="18"/>
          <w:szCs w:val="18"/>
          <w:color w:val="auto"/>
        </w:rPr>
        <w:t>While we do not expect any Notes to be issued to a Holder other than DTC or its nominee in physical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certificates after the date hereof, in the event that physical certificates evidencing the Notes are issued to such a Holder, then, in order to exercise the Repurchase Right with respect to such Notes, any such Holder of the Notes must complete and sign a Repurchase Notice in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in accordance with the instructions set forth therein, have the signature thereon guaranteed and deliver such manually signed Repurchase Notice to the Paying Agent prior to 5:00 p.m., New York City time, on the Expiration Date. For such a Holder to receive payment of the Repurchase Price for such Notes with respect to the Repurchase Right was exercised, the Holder must deliver such Notes to the Paying Agent prior to, on or after the Repurchase Date together with all necessary endorsements.</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All signatures on a Repurchase Notice and endorsing the Notes must be guaranteed by a recognized participant in the Securities Transfer Agents Medallion Program, the NYSE Medallion Signature Program, or the Stock Exchange Medallion Program (each, an “Eligible Institution”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signatures need not be guaranteed if such Notes are tendered for the account of an Eligible Institution. If a Repurchase Notice or any Note is signed by a trustee, executor, administrator, guardian, attorney-in-fact, agent, officer of a corporation, or other person acting in a fiduciary or representative capacity, such person must so indicate when signing, and proper evidence satisfactory to the Company of the authority of such person so to act must be submitted.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0" w:name="page21"/>
    <w:bookmarkEnd w:id="20"/>
    <w:p>
      <w:pPr>
        <w:ind w:right="40"/>
        <w:spacing w:after="0" w:line="282" w:lineRule="auto"/>
        <w:rPr>
          <w:sz w:val="20"/>
          <w:szCs w:val="20"/>
          <w:color w:val="auto"/>
        </w:rPr>
      </w:pPr>
      <w:r>
        <w:rPr>
          <w:rFonts w:ascii="Times New Roman" w:cs="Times New Roman" w:eastAsia="Times New Roman" w:hAnsi="Times New Roman"/>
          <w:sz w:val="18"/>
          <w:szCs w:val="18"/>
          <w:color w:val="auto"/>
        </w:rPr>
        <w:t>You bear the risk of untimely surrender of your Notes. You must allow sufficient time for completion of the necessary DTC or Paying Agent procedures, as applicable, before 5:00 p.m., New York City time, on the Expiration Date.</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Right of Withdrawal</w:t>
      </w:r>
      <w:r>
        <w:rPr>
          <w:rFonts w:ascii="Times New Roman" w:cs="Times New Roman" w:eastAsia="Times New Roman" w:hAnsi="Times New Roman"/>
          <w:sz w:val="18"/>
          <w:szCs w:val="18"/>
          <w:color w:val="auto"/>
        </w:rPr>
        <w:t>. You may withdraw your previous exercise of the Repurchase Right with respect to any Notes at any time prior to 5:00 p.m.,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York City time, on Thursday, January 30, 2025.</w:t>
      </w:r>
    </w:p>
    <w:p>
      <w:pPr>
        <w:spacing w:after="0" w:line="15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Except as described below with respect to Notes, if any, for which physical certificates are issued to a Holder other than DTC or its nominee, in order to withdraw your previous exercise of the Repurchase Right, you must comply with the withdrawal procedures of DTC prior to 5:00 p.m., New York City time, on Thursday, January 30, 2025. This means you must deliver, or cause to be delivered, a valid withdrawal request through the ATOP system before 5:00 p.m., New York City time, on Thursday, January 30, 2025.</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after the date hereof physical certificates evidencing the Notes are issued to a Holder other than DTC or its nominee, any such Holder who desires to withdraw any previously surrendered Notes evidenced by physical certificates must, instead of complying with the DTC withdrawal procedures, complete and sign a notice of withdrawal specifying (i) the principal amount of the Notes with respect to which such notice of withdrawal is being submitted, which portion must be US$1,000 aggregate principal amount or an integral multiple thereof, (ii) the certificate numbers of the Notes in respect of which such notice of withdrawal is being submitted, and (iii) the principal amount, if any, of such Note which remains subject to the Repurchase Notice, which portion must be US$1,000 aggregate principal amount or an integral multiple thereof, and deliver such manually signed notice of withdrawal to the Paying Agent prior to 5:00 p.m., New York City time, on Thursday, January 30, 2025.</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pursuant to Rule 13e-4(f)(2)(ii) promulgated under the Securities Exchange Act of 1934 (the “Exchange Act” ), Holders are advised that if they timely surrender Notes for purchase under the Repurchase Right, they are also permitted to withdraw such Notes on Thursday, January 30, 2025 (New York City time) in the event that we have not yet accepted the Notes for payment as of that time. Pursuant to the Indenture, we are required to forward the appropriate amount of cash required to pay the Repurchase Price for your Notes to the Paying Agent, prior to 10:00 a.m., New York City time, on Saturday, February 1, 2025, which is the Repurchase Date.</w:t>
      </w:r>
    </w:p>
    <w:p>
      <w:pPr>
        <w:spacing w:after="0" w:line="18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You may exercise the Repurchase Right with respect to Notes for which your election to exercise your Repurchase Right had been previously withdrawn, by following the procedures described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above. We will determine all questions as to the validity, form and eligibility, including time of receipt, of notices of withdrawal.</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You bear the risk of untimely withdrawal of your Notes. You must allow sufficient time for completion of the necessary DTC or Paying Agent procedures by withdrawing before 5:00 p.m., New York City time, on Thursday, January 30, 2025.</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Payment for Surrendered Notes</w:t>
      </w:r>
      <w:r>
        <w:rPr>
          <w:rFonts w:ascii="Times New Roman" w:cs="Times New Roman" w:eastAsia="Times New Roman" w:hAnsi="Times New Roman"/>
          <w:sz w:val="18"/>
          <w:szCs w:val="18"/>
          <w:color w:val="auto"/>
        </w:rPr>
        <w:t>. We will forward to the Paying Agent, prior to 10:00 a.m., New York City time, on the Repurchase Date, the appropriate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cash required to pay the Repurchase Price for your Notes, and the Paying Agent will promptly distribute the consideration to DTC, the sole Holder of record of the Notes. DTC will thereafter distribute the cash to its participants in accordance with its procedures. To the extent that you are not a DTC participant, your broker, dealer, commercial bank, trust company, or other nominee, as the case may be, will distribute the cash to you.</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amount of consideration required by us to repurchase all of the Notes is US$378,525,000.00 (assuming all of the Notes are validly surrendered for repurchase and accepted for payment).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Acquired</w:t>
      </w:r>
      <w:r>
        <w:rPr>
          <w:rFonts w:ascii="Times New Roman" w:cs="Times New Roman" w:eastAsia="Times New Roman" w:hAnsi="Times New Roman"/>
          <w:sz w:val="18"/>
          <w:szCs w:val="18"/>
          <w:color w:val="auto"/>
        </w:rPr>
        <w:t>. Any Notes repurchased by us pursuant to the Repurchase Right will be cancelled by the Trustee, pursuant to the terms of the Indenture.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Plans or Proposals of the Company</w:t>
      </w:r>
      <w:r>
        <w:rPr>
          <w:rFonts w:ascii="Times New Roman" w:cs="Times New Roman" w:eastAsia="Times New Roman" w:hAnsi="Times New Roman"/>
          <w:sz w:val="18"/>
          <w:szCs w:val="18"/>
          <w:color w:val="auto"/>
        </w:rPr>
        <w:t>. Except as publicly disclosed on or prior to the date of this Repurchase Right Notice, neither the Company nor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executive officers currently has any plans, proposals, or negotiations that would be material to a Holder’s decision to exercise the Repurchase Right, which relate to or which would result in:</w:t>
      </w:r>
    </w:p>
    <w:p>
      <w:pPr>
        <w:spacing w:after="0" w:line="175"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transaction, such as a merger, reorganization, or liquidation, involving the Company or any of its subsidiaries;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 sale, or transfer of a material amount of assets of the Company or any of its subsidiaries;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the present dividend rate or policy, or in the indebtedness or capitalization of the Company or any of its subsidiaries;</w:t>
      </w:r>
    </w:p>
    <w:p>
      <w:pPr>
        <w:spacing w:after="0" w:line="225" w:lineRule="exact"/>
        <w:rPr>
          <w:rFonts w:ascii="Times New Roman" w:cs="Times New Roman" w:eastAsia="Times New Roman" w:hAnsi="Times New Roman"/>
          <w:sz w:val="18"/>
          <w:szCs w:val="18"/>
          <w:color w:val="auto"/>
        </w:rPr>
      </w:pPr>
    </w:p>
    <w:p>
      <w:pPr>
        <w:jc w:val="both"/>
        <w:ind w:left="980" w:right="4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present board of directors or management of the Company or any of its subsidiaries, including, but not limited to, any plans or proposals to change the number or the term of directors or to fill any existing vacancies on the board or to change any material term of the employment contract of any executive officer;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change in the corporate structure or business of the Company or any of its subsidiaries;</w:t>
      </w:r>
    </w:p>
    <w:p>
      <w:pPr>
        <w:spacing w:after="0" w:line="22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of equity securities of the Company or any of its subsidiaries being delisted from a national securities exchange or ceasing to be authorized to be quoted in an automated quotation system operated by a national securities association;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of equity securities of the Company or any of its subsidiaries becoming eligible for termination of registration under Section 12(g)</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of the Exchange Act;</w:t>
      </w:r>
    </w:p>
    <w:p>
      <w:pPr>
        <w:spacing w:after="0" w:line="20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of the Company’s obligation to file reports under Section 15(d) of the Exchange Act;</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2" w:name="page23"/>
    <w:bookmarkEnd w:id="22"/>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of additional securities of the Company, or the disposition of securities of the Company;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Company’s charter, bylaws, or other governing instruments or other actions that could impede the acquisition of control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Directors, Executive Officers and Affiliates of the Company in the Notes</w:t>
      </w:r>
      <w:r>
        <w:rPr>
          <w:rFonts w:ascii="Times New Roman" w:cs="Times New Roman" w:eastAsia="Times New Roman" w:hAnsi="Times New Roman"/>
          <w:sz w:val="18"/>
          <w:szCs w:val="18"/>
          <w:color w:val="auto"/>
        </w:rPr>
        <w:t>. Based on a reasonable inquiry by the Company:</w:t>
      </w:r>
    </w:p>
    <w:p>
      <w:pPr>
        <w:spacing w:after="0" w:line="229"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executive officers or directors of the Company or any associate of such executive officers or directors owns any Notes; and</w:t>
      </w:r>
    </w:p>
    <w:p>
      <w:pPr>
        <w:spacing w:after="0" w:line="225"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60 days preceding the date of this Repurchase Right Notice, none of the executive officers or directors of the Company has engaged in any transactions in the Notes.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will not purchase any Notes from its affiliates or the executive officers or directors of the Company. Neither the Company nor any of its associates or majority-owned subsidiaries owns any Notes. During the 60 days preceding the date of this Repurchase Right Notice, neither the Company nor any of its subsidiaries has engaged in any transactions in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Agreements Involving the Company’s Securities. </w:t>
      </w:r>
      <w:r>
        <w:rPr>
          <w:rFonts w:ascii="Times New Roman" w:cs="Times New Roman" w:eastAsia="Times New Roman" w:hAnsi="Times New Roman"/>
          <w:sz w:val="18"/>
          <w:szCs w:val="18"/>
          <w:color w:val="auto"/>
        </w:rPr>
        <w:t>The Company has entered into the following agreement relating to the Notes:</w:t>
      </w:r>
    </w:p>
    <w:p>
      <w:pPr>
        <w:spacing w:after="0" w:line="229"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w:t>
      </w:r>
    </w:p>
    <w:p>
      <w:pPr>
        <w:spacing w:after="0" w:line="22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There are no agreements between the Company and any other person with respect to any other securities issued by the Company that are material to the Repurchase Right or the Notes. The Company is not aware of any agreements between any directors or executive officers of the Company and any other person with respect to any other securities issued by the Company that are material to the Repurchase Right or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exercise of the Repurchase Right by U.S. Holders (defined below) of our Notes. This summary is based upon the Internal Revenue Code of 1986, as amended (the “Code”), the regulations promulgated by the U.S. Treasury Department, current administrative interpretations and practices of the Internal Revenue Service (the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 This summary is for general information only and does not discuss all aspects of U.S. federal income taxation that may be relevant to particular holders in light of their individual circumstances, including holders subject to special tax rules (for example, banks and other financial institutions, insurance companies, broker-dealers in securities or currencies, traders in securities that elect mark-to-market treatment, partnerships and other pass-through entities and holders of interests therein, pension plans, regulated investment companies, real estate investment trusts, cooperatives, foreign entities treated as domestic corporations for U.S. federal income tax purposes, and tax-exempt organizations (including private foundations)), holders that hold their Notes as part of a straddle, hedge, conversion, constructive sale, or other integrated transaction for U.S. federal income tax purposes, holders who acquire their Notes as compensation, U.S. expatriates and certain former citizens or long-term residents of the United States, U.S. Holders whose “functional currency” is not the U.S. dollar, persons liable for any minimum tax, and persons that actually or constructively own 10% or more of our equity (by vote or value), all of whom may be subject to tax rules that differ significantly from those summarized below. This summary is limited to U.S. Holders who hold the Notes as “capital assets” within the meaning of Section 1221 of the Code (generally, property held for investment). In addition, this summary of U.S. federal income tax considerations does not discuss any state, local, or non-U.S. tax considerations, any non-income tax (such as gift or estate tax) considerations, any minimum tax or the Medicare net investment income tax. Each U.S. Holder is urged to consult its tax advisor regarding the U.S. federal, state, local, and non-U.S. income and other tax considerations relating to the exercise of the Repurchase Right of our Notes.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Notes that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U.S. court and which has one or more U.S. persons who have the authority to control all substantial decisions of the trust or (ii) that has in effect a valid election under applicable Treasury regulations to be treated as a U.S. person.</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our Notes, the U.S. federal income tax treatment of a partner in such partnership will generally depend upon the status of the partner and the activities of the partnership. If you are a partner of a partnership holding our Notes, you are urged to consult your tax advisor regarding the tax consequences of the exercise of the Repurchase Right.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Notes Pursuant to the Repurchase Right</w:t>
      </w:r>
    </w:p>
    <w:p>
      <w:pPr>
        <w:spacing w:after="0" w:line="227"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7"/>
          <w:szCs w:val="17"/>
          <w:color w:val="auto"/>
        </w:rPr>
        <w:t>Upon exercise of the Repurchase Right, subject to the discussion of market discount below, a U.S. Holder generally will recognize gain or loss equal to the difference between (i) the amount of cash proceeds received on the exercise (other than any amount attributable to accrued but unpaid interest, which will be taxable as ordinary interest income, to the extent not previously included in income), and (ii) such U.S. Holder’s adjusted tax basis in the Note. A U.S.</w:t>
      </w:r>
    </w:p>
    <w:p>
      <w:pPr>
        <w:spacing w:after="0" w:line="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Holder’s adjusted tax basis in a Note generally will equal its cost, increased by any accrued market discount if the U.S. Holder has elected to include such market discount as it accrued (as described below), and reduced (but not to below zero) by amortizable bond premium (generally, the excess, if any, of the tax basis of the Note to a U.S. Holder immediately after its acquisition over the principal amount of the Note payable at maturity) allowed as an offset against interest income with respect to the Note. Except to the extent it is subject to the market discount rules discussed below, any gain or loss recognized will be capital gain or loss and will be long-term capital gain or loss if, on the date of the sale, the Note has been held for more than one year. Non-corporate U.S. Holders will generally be eligible for beneficial rates on long-term capital gains. The deductibility of capital losses is subject to limitations. The gain or loss will generally be treated as U.S. source gain or loss.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Market Discount</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 exception to the capital gain treatment described above may apply to a U.S. Holder that purchased the Notes at a “market discount.” In general, the Notes have “market discount” if their stated redemption price at maturity (as defined for purposes of the market discount rules) exceeds their tax basis in the hands of a U.S. Holder immediately after their acquisition, unless a statutorily defined de minimis exception applies. Gain recognized by a U.S. Holder with respect to the Notes acquired with market discount generally will be subject to tax as ordinary income to the extent of the market discount accrued during the period the Notes were held by such U.S. Holder, unless the U.S. Holder previously elected to include market discount in income as it accrued for U.S. federal income tax purposes. Market discount is accrued on a ratable basis, unless the U.S. Holder elected to accrue market discount using a constant-yield method. Gain in excess of accrued market discount will be subject to the capital gains rules described above. Each U.S. Holder should consult its tax advisor regarding the portion of any gain, if any, that could be taxable as ordinary income under the market discount rules.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Additional Information. </w:t>
      </w:r>
      <w:r>
        <w:rPr>
          <w:rFonts w:ascii="Times New Roman" w:cs="Times New Roman" w:eastAsia="Times New Roman" w:hAnsi="Times New Roman"/>
          <w:sz w:val="18"/>
          <w:szCs w:val="18"/>
          <w:color w:val="auto"/>
        </w:rPr>
        <w:t>The Company is subject to the reporting and other informational requirements of the Exchange Act and, in accordance therewith,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files reports and other information with the SEC. Such reports and other information can be inspected and copied at the Public Reference Section of the SEC located at Station Place, 100 F Street, N.E., Washington, DC 20549. Copies of such material can be obtained from the Public Reference Section of the SEC at prescribed rates. Such material may also be accessed electronically by means of the SEC’s home page on the Internet at http://www.sec.gov.</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filed with the SEC a Tender Offer Statement on Schedule TO, pursuant to Section 13(e) of the Exchange Act and Rule 13e-</w:t>
      </w:r>
    </w:p>
    <w:p>
      <w:pPr>
        <w:spacing w:after="0" w:line="27"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7"/>
          <w:szCs w:val="17"/>
          <w:color w:val="auto"/>
        </w:rPr>
        <w:t>4 promulgated thereunder, furnishing certain information with respect to the Repurchase Right. The Tender Offer Statement on Schedule TO, together with any exhibits and any amendments thereto, may be examined and copies may be obtained at the same places and in the same manner as set forth above.</w:t>
      </w:r>
    </w:p>
    <w:p>
      <w:pPr>
        <w:spacing w:after="0" w:line="15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documents listed below (as such documents may be amended from time to time) contain important information about the Company and its financial condition, and we incorporate by reference such documents herein:</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20-F of the Company for the year ended December 31, 2023, as filed on April 9, 2024;</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Sections 13, 14 or 15(d) of the Exchange Act and Rule 13a-16 or 15d-16 under the Exchange Act since the end of the fiscal year covered by the Form 20-F mentioned above;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filed with the SEC by the Company pursuant to Sections 13, 14 and 15(d) of the Exchange Act and Rule 13a-16 or 15d-16 under the Exchange Act subsequent to the date of this Repurchase Right Notice and prior to 5:00 p.m., New York City time, on the Expiration Date.</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All documents we file with the SEC shall be deemed to be incorporated by reference in this Repurchase Right Notice and to be a part hereof from the date of the filing or furnishing of such documents. Any statement contained in a document incorporated, or deemed to be incorporated, by reference herein or contained in this Repurchase Right Notice shall be deemed to be modified or superseded for purposes of this Repurchase Right Notice to the extent any statement contained herein or in any subsequently filed or furnished document which also is, or is deemed to be, incorporated by reference herein modifies or supersedes such statement. Any such statement so modified or superseded shall not be deemed to constitute a part hereof except as so modified or superseded.</w:t>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Schedule TO to which this Repurchase Right Notice relates does not permit forward “incorporation by reference.” Accordingly, if a material change occurs in the information set forth in this Repurchase Right Notice, we will amend the Schedule TO accordingly.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 Solicitation. </w:t>
      </w:r>
      <w:r>
        <w:rPr>
          <w:rFonts w:ascii="Times New Roman" w:cs="Times New Roman" w:eastAsia="Times New Roman" w:hAnsi="Times New Roman"/>
          <w:sz w:val="18"/>
          <w:szCs w:val="18"/>
          <w:color w:val="auto"/>
        </w:rPr>
        <w:t>The Company has not employed any person to make solicitations or recommendations in connection with the Repurchase Right.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All capitalized terms used but not specifically defined in this Repurchase Right Notice shall have the meanings given to such terms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and the Notes.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Conflicts. </w:t>
      </w:r>
      <w:r>
        <w:rPr>
          <w:rFonts w:ascii="Times New Roman" w:cs="Times New Roman" w:eastAsia="Times New Roman" w:hAnsi="Times New Roman"/>
          <w:sz w:val="18"/>
          <w:szCs w:val="18"/>
          <w:color w:val="auto"/>
        </w:rPr>
        <w:t>In the event of any conflict between this Repurchase Right Notice on the one hand and the terms of the Indenture or the Notes or any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on the other hand, the terms of the Indenture or the Notes or applicable laws, as the case may be, will control..</w:t>
      </w:r>
    </w:p>
    <w:p>
      <w:pPr>
        <w:spacing w:after="0" w:line="15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None of the Company, its board of directors, or its executive management is making any recommendation to any Holder as to whether to exercise the Repurchase Right or refrain from exercising the Repurchase Right pursuant to this Repurchase Right Notice. Each Holder must make such Holder’s own decision whether to exercise the Repurchase Right and, if so, the principal amount of Notes for which the Repurchase Right should be exercised.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REPURCHASE NOTICE</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To:      </w:t>
      </w:r>
      <w:r>
        <w:rPr>
          <w:sz w:val="20"/>
          <w:szCs w:val="20"/>
          <w:color w:val="auto"/>
        </w:rPr>
        <w:tab/>
      </w:r>
      <w:r>
        <w:rPr>
          <w:rFonts w:ascii="Times New Roman" w:cs="Times New Roman" w:eastAsia="Times New Roman" w:hAnsi="Times New Roman"/>
          <w:sz w:val="17"/>
          <w:szCs w:val="17"/>
          <w:color w:val="auto"/>
        </w:rPr>
        <w:t>NIO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DEUTSCHE BANK TRUST COMPANY AMERICAS, as Trustee</w:t>
      </w:r>
    </w:p>
    <w:p>
      <w:pPr>
        <w:spacing w:after="0" w:line="203"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NIO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regarding the right of Holders to elect to require the Company to repurchase the entire principal amount of this Note, or the portion thereof (that is US$1,000 principal amount or an integral multiple thereof) below designated, in accordance with the applicable provisions of the Indenture referred to in this Note, at the Repurchase Price to the registered Holder 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certificated Notes, the certificate numbers of the Notes to be purchased are as set forth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Certificate Number(s):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amount to be repaid (if less than all):</w:t>
      </w:r>
    </w:p>
    <w:p>
      <w:pPr>
        <w:spacing w:after="0" w:line="27" w:lineRule="exact"/>
        <w:rPr>
          <w:sz w:val="20"/>
          <w:szCs w:val="20"/>
          <w:color w:val="auto"/>
        </w:rPr>
      </w:pPr>
    </w:p>
    <w:p>
      <w:pPr>
        <w:ind w:left="5620"/>
        <w:spacing w:after="0"/>
        <w:tabs>
          <w:tab w:leader="none" w:pos="6460" w:val="left"/>
        </w:tabs>
        <w:rPr>
          <w:sz w:val="20"/>
          <w:szCs w:val="20"/>
          <w:color w:val="auto"/>
        </w:rPr>
      </w:pPr>
      <w:r>
        <w:rPr>
          <w:rFonts w:ascii="Times New Roman" w:cs="Times New Roman" w:eastAsia="Times New Roman" w:hAnsi="Times New Roman"/>
          <w:sz w:val="18"/>
          <w:szCs w:val="18"/>
          <w:color w:val="auto"/>
        </w:rPr>
        <w:t>US$</w:t>
      </w:r>
      <w:r>
        <w:rPr>
          <w:sz w:val="20"/>
          <w:szCs w:val="20"/>
          <w:color w:val="auto"/>
        </w:rPr>
        <w:tab/>
      </w:r>
      <w:r>
        <w:rPr>
          <w:rFonts w:ascii="Times New Roman" w:cs="Times New Roman" w:eastAsia="Times New Roman" w:hAnsi="Times New Roman"/>
          <w:sz w:val="18"/>
          <w:szCs w:val="18"/>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-19050</wp:posOffset>
            </wp:positionV>
            <wp:extent cx="3429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8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NOTICE: The above signature(s) of the Holder(s) hereof must correspond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with the name as written upon the face of the Note in every particular without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alteration or enlargement or any change whatever.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(a)(5)(A)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Announces Repurchase Right Notification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0.50% Convertible Senior Notes due 2027</w:t>
      </w:r>
    </w:p>
    <w:p>
      <w:pPr>
        <w:spacing w:after="0" w:line="20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SHANGHAI, China, December 26, 2024 (GLOBE NEWSWIRE) — NIO Inc. (NYSE: NIO; HKEX: 9866; SGX: NIO) (“NIO” or the “Company”), a pioneer and a leading company in the global smart electric vehicle market, today announced that it is notifying holders of its 0.50% Convertible Senior Notes due 2027 (CUSIP No. 62914VAF3) (the “Notes”) that pursuant to the Indenture dated as of January 15, 2021 (the “Indenture”) relating to the Notes by and between the Company and The Deutsche Bank Trust Company Americas, as trustee, each holder has the right, at the option of such holder, to require the Company to repurchase all of such holder’s Notes or any portion thereof that is an integral multiple of US$1,000 principal amount for cash on February 1, 2025 (the “Repurchase Right”). The Repurchase Right expires at 5:00 p.m., New York City time, on Thursday, January 30, 2025.</w:t>
      </w:r>
    </w:p>
    <w:p>
      <w:pPr>
        <w:spacing w:after="0" w:line="18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As required by rules of the United States Securities and Exchange Commission (the “SEC”), the Company will file a Tender Offer Statement on Schedule TO. In addition, documents specifying the terms, conditions and procedures for exercising the Repurchase Right will be available through the Depository Trust Company and the paying agent, which is The Deutsche Bank Trust Company Americas. None of the Company, its board of directors or its employees has made or is making any representation or recommendation to any holder as to whether to exercise or refrain from exercising the Repurchase Right.</w:t>
      </w:r>
    </w:p>
    <w:p>
      <w:pPr>
        <w:spacing w:after="0" w:line="16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The Repurchase Right entitles each holder of the Notes to require the Company to repurchase all of such holder's Notes or any portion thereof that is an integral multiple of US$1,000 principal amount. The repurchase price for such Notes will be equal to 100% of the principal amount of the Notes to be repurchased,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and unpaid additional interest, if any, to, but excluding, February 1, 2025, which is the date specified for repurchase in the Indenture (the “Repurchase Date”), subject to the terms and conditions of the Indenture and the Notes. The Repurchase Date is an interest payment date under the terms of the Indenture and the Notes. As February 1, 2025 is a Saturday, pursuant to the Indenture and the Notes, on Monday, February 3, 2025, which is the next succeeding business day, the Company will pay accrued and unpaid interest on all of the Notes through January 31, 2025 to all holders who were holders of record as of close of business on Wednesday, January 15, 2025. As of December 25, 2024, there was US$378,525,000.00 in aggregate principal amount of the Notes outstanding. If all outstanding Notes are surrendered for repurchase through exercise of the Repurchase Right, the aggregate cash purchase price will be US$378,525,000.00.</w:t>
      </w:r>
    </w:p>
    <w:p>
      <w:pPr>
        <w:spacing w:after="0" w:line="18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opportunity for holders of the Notes to exercise the Repurchase Right commences at 9:00 a.m., New York City time on Monday, December 30, 2024, and will terminate at 5:00 p.m., New York City time, on Thursday, January 30, 2025. In order to exercise the Repurchase Right, a holder must follow the transmittal procedures set forth in the Company’s Repurchase Right Notice to holders (the “Repurchase Right Notice”), which is available through the Depository Trust Company and The Deutsche Bank Trust Company Americas. Holders may withdraw any previously tendered Notes pursuant to the terms of the Repurchase Right at any time prior to 5:00 p.m., New York City time, on Thursday, January 30, 2025, or as otherwise provided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This press release is for information only and is not an offer to purchase, a solicitation of an offer to purchase, or a solicitation of an offer to sell the Notes or any other securities of the Company. The offer to purchase the Notes will be only pursuant to, and the Notes may be tendered only in accordance with, the Company’s Repurchase Right Notice dated December 26, 2024 and related documents.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Holders of the Notes should refer to the Indenture for a complete description of repurchase procedures and direct any questions concerning the mechanics of repurchase to the Trustee by contacting The Deutsche Bank Trust Company Americas. Holders of Notes may request the Company’s Repurchase Right Notice from the paying agent, The Deutsche Bank Trust Company Americas, c/o DB Services Americas Inc., at 5022 Gate Parkway Suite 200, MS JCK01-218, Jacksonville, FL 32256 (email: db.reorg@db.com).</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HOLDERS OF NOTES AND OTHER INTERESTED PARTIES ARE URGED TO READ THE COMPANY’S SCHEDULE TO, REPURCHASE RIGHT NOTICE AND OTHER RELEVANT DOCUMENTS FILED WITH THE SEC WHEN THEY BECOME AVAILABLE BECAUSE THEY WILL CONTAIN IMPORTANT INFORMATION ABOUT NIO INC. AND THE REPURCHASE RIGHT.</w:t>
      </w:r>
    </w:p>
    <w:p>
      <w:pPr>
        <w:spacing w:after="0" w:line="174"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Materials filed with the SEC will be available electronically without charge at the SEC’s website,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Documents filed with the SEC may also be obtained without charge at the Company’s website, </w:t>
      </w:r>
      <w:r>
        <w:rPr>
          <w:rFonts w:ascii="Times New Roman" w:cs="Times New Roman" w:eastAsia="Times New Roman" w:hAnsi="Times New Roman"/>
          <w:sz w:val="18"/>
          <w:szCs w:val="18"/>
          <w:i w:val="1"/>
          <w:iCs w:val="1"/>
          <w:u w:val="single" w:color="auto"/>
          <w:color w:val="auto"/>
        </w:rPr>
        <w:t>http://ir.nio.com</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36"/>
          <w:szCs w:val="36"/>
          <w:b w:val="1"/>
          <w:bCs w:val="1"/>
          <w:color w:val="auto"/>
        </w:rPr>
        <w:t>Calculation of Filing Fee Tables</w:t>
      </w: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 xml:space="preserve">Table 1: </w:t>
      </w:r>
      <w:r>
        <w:rPr>
          <w:rFonts w:ascii="Arial" w:cs="Arial" w:eastAsia="Arial" w:hAnsi="Arial"/>
          <w:sz w:val="22"/>
          <w:szCs w:val="22"/>
          <w:b w:val="1"/>
          <w:bCs w:val="1"/>
          <w:u w:val="single" w:color="auto"/>
          <w:color w:val="auto"/>
        </w:rPr>
        <w:t>Transaction Valuation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1120" w:type="dxa"/>
            <w:vAlign w:val="bottom"/>
            <w:tcBorders>
              <w:right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2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vMerge w:val="restart"/>
            <w:shd w:val="clear" w:color="auto" w:fill="9ADAF6"/>
          </w:tcPr>
          <w:p>
            <w:pPr>
              <w:jc w:val="right"/>
              <w:ind w:right="52"/>
              <w:spacing w:after="0"/>
              <w:rPr>
                <w:sz w:val="20"/>
                <w:szCs w:val="20"/>
                <w:color w:val="auto"/>
              </w:rPr>
            </w:pPr>
            <w:r>
              <w:rPr>
                <w:rFonts w:ascii="Arial" w:cs="Arial" w:eastAsia="Arial" w:hAnsi="Arial"/>
                <w:sz w:val="22"/>
                <w:szCs w:val="22"/>
                <w:b w:val="1"/>
                <w:bCs w:val="1"/>
                <w:color w:val="auto"/>
              </w:rPr>
              <w:t>Transaction</w:t>
            </w:r>
          </w:p>
        </w:tc>
        <w:tc>
          <w:tcPr>
            <w:tcW w:w="40" w:type="dxa"/>
            <w:vAlign w:val="bottom"/>
          </w:tcPr>
          <w:p>
            <w:pPr>
              <w:spacing w:after="0"/>
              <w:rPr>
                <w:sz w:val="19"/>
                <w:szCs w:val="19"/>
                <w:color w:val="auto"/>
              </w:rPr>
            </w:pPr>
          </w:p>
        </w:tc>
        <w:tc>
          <w:tcPr>
            <w:tcW w:w="13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jc w:val="center"/>
              <w:spacing w:after="0" w:line="223" w:lineRule="exact"/>
              <w:rPr>
                <w:sz w:val="20"/>
                <w:szCs w:val="20"/>
                <w:color w:val="auto"/>
              </w:rPr>
            </w:pPr>
            <w:r>
              <w:rPr>
                <w:rFonts w:ascii="Arial" w:cs="Arial" w:eastAsia="Arial" w:hAnsi="Arial"/>
                <w:sz w:val="22"/>
                <w:szCs w:val="22"/>
                <w:b w:val="1"/>
                <w:bCs w:val="1"/>
                <w:color w:val="auto"/>
                <w:w w:val="98"/>
              </w:rPr>
              <w:t>Amount</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vMerge w:val="restart"/>
            <w:shd w:val="clear" w:color="auto" w:fill="9ADAF6"/>
          </w:tcPr>
          <w:p>
            <w:pPr>
              <w:jc w:val="right"/>
              <w:ind w:right="112"/>
              <w:spacing w:after="0" w:line="243" w:lineRule="exact"/>
              <w:rPr>
                <w:sz w:val="20"/>
                <w:szCs w:val="20"/>
                <w:color w:val="auto"/>
              </w:rPr>
            </w:pPr>
            <w:r>
              <w:rPr>
                <w:rFonts w:ascii="Arial" w:cs="Arial" w:eastAsia="Arial" w:hAnsi="Arial"/>
                <w:sz w:val="22"/>
                <w:szCs w:val="22"/>
                <w:b w:val="1"/>
                <w:bCs w:val="1"/>
                <w:color w:val="auto"/>
              </w:rPr>
              <w:t>Fee Rate</w:t>
            </w:r>
          </w:p>
        </w:tc>
        <w:tc>
          <w:tcPr>
            <w:tcW w:w="20" w:type="dxa"/>
            <w:vAlign w:val="bottom"/>
          </w:tcPr>
          <w:p>
            <w:pPr>
              <w:spacing w:after="0"/>
              <w:rPr>
                <w:sz w:val="10"/>
                <w:szCs w:val="10"/>
                <w:color w:val="auto"/>
              </w:rPr>
            </w:pPr>
          </w:p>
        </w:tc>
        <w:tc>
          <w:tcPr>
            <w:tcW w:w="10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of Filing</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vMerge w:val="restart"/>
            <w:shd w:val="clear" w:color="auto" w:fill="9ADAF6"/>
          </w:tcPr>
          <w:p>
            <w:pPr>
              <w:jc w:val="right"/>
              <w:ind w:right="172"/>
              <w:spacing w:after="0"/>
              <w:rPr>
                <w:sz w:val="20"/>
                <w:szCs w:val="20"/>
                <w:color w:val="auto"/>
              </w:rPr>
            </w:pPr>
            <w:r>
              <w:rPr>
                <w:rFonts w:ascii="Arial" w:cs="Arial" w:eastAsia="Arial" w:hAnsi="Arial"/>
                <w:sz w:val="22"/>
                <w:szCs w:val="22"/>
                <w:b w:val="1"/>
                <w:bCs w:val="1"/>
                <w:color w:val="auto"/>
              </w:rPr>
              <w:t>Valuation</w:t>
            </w:r>
          </w:p>
        </w:tc>
        <w:tc>
          <w:tcPr>
            <w:tcW w:w="40" w:type="dxa"/>
            <w:vAlign w:val="bottom"/>
          </w:tcPr>
          <w:p>
            <w:pPr>
              <w:spacing w:after="0"/>
              <w:rPr>
                <w:sz w:val="10"/>
                <w:szCs w:val="10"/>
                <w:color w:val="auto"/>
              </w:rPr>
            </w:pPr>
          </w:p>
        </w:tc>
        <w:tc>
          <w:tcPr>
            <w:tcW w:w="13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continue"/>
            <w:shd w:val="clear" w:color="auto" w:fill="9ADAF6"/>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2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rPr>
              <w:t>Fee</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52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12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1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vMerge w:val="restart"/>
            <w:shd w:val="clear" w:color="auto" w:fill="E7E7E2"/>
          </w:tcPr>
          <w:p>
            <w:pPr>
              <w:spacing w:after="0"/>
              <w:rPr>
                <w:sz w:val="20"/>
                <w:szCs w:val="20"/>
                <w:color w:val="auto"/>
              </w:rPr>
            </w:pPr>
            <w:r>
              <w:rPr>
                <w:rFonts w:ascii="Arial" w:cs="Arial" w:eastAsia="Arial" w:hAnsi="Arial"/>
                <w:sz w:val="22"/>
                <w:szCs w:val="22"/>
                <w:color w:val="auto"/>
              </w:rPr>
              <w:t>Fees to be Paid</w:t>
            </w:r>
          </w:p>
        </w:tc>
        <w:tc>
          <w:tcPr>
            <w:tcW w:w="20" w:type="dxa"/>
            <w:vAlign w:val="bottom"/>
          </w:tcPr>
          <w:p>
            <w:pPr>
              <w:spacing w:after="0"/>
              <w:rPr>
                <w:sz w:val="20"/>
                <w:szCs w:val="20"/>
                <w:color w:val="auto"/>
              </w:rPr>
            </w:pPr>
          </w:p>
        </w:tc>
        <w:tc>
          <w:tcPr>
            <w:tcW w:w="1700" w:type="dxa"/>
            <w:vAlign w:val="bottom"/>
            <w:vMerge w:val="restart"/>
            <w:shd w:val="clear" w:color="auto" w:fill="E7E7E2"/>
          </w:tcPr>
          <w:p>
            <w:pPr>
              <w:ind w:left="780"/>
              <w:spacing w:after="0"/>
              <w:rPr>
                <w:sz w:val="20"/>
                <w:szCs w:val="20"/>
                <w:color w:val="auto"/>
              </w:rPr>
            </w:pPr>
            <w:r>
              <w:rPr>
                <w:rFonts w:ascii="Arial" w:cs="Arial" w:eastAsia="Arial" w:hAnsi="Arial"/>
                <w:sz w:val="22"/>
                <w:szCs w:val="22"/>
                <w:color w:val="auto"/>
              </w:rPr>
              <w:t>1</w:t>
            </w:r>
          </w:p>
        </w:tc>
        <w:tc>
          <w:tcPr>
            <w:tcW w:w="40" w:type="dxa"/>
            <w:vAlign w:val="bottom"/>
            <w:vMerge w:val="continue"/>
          </w:tcPr>
          <w:p>
            <w:pPr>
              <w:spacing w:after="0"/>
              <w:rPr>
                <w:sz w:val="20"/>
                <w:szCs w:val="20"/>
                <w:color w:val="auto"/>
              </w:rPr>
            </w:pPr>
          </w:p>
        </w:tc>
        <w:tc>
          <w:tcPr>
            <w:tcW w:w="152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40" w:type="dxa"/>
            <w:vAlign w:val="bottom"/>
          </w:tcPr>
          <w:p>
            <w:pPr>
              <w:spacing w:after="0"/>
              <w:rPr>
                <w:sz w:val="20"/>
                <w:szCs w:val="20"/>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0.0001531</w:t>
            </w:r>
          </w:p>
        </w:tc>
        <w:tc>
          <w:tcPr>
            <w:tcW w:w="20" w:type="dxa"/>
            <w:vAlign w:val="bottom"/>
            <w:vMerge w:val="continue"/>
          </w:tcPr>
          <w:p>
            <w:pPr>
              <w:spacing w:after="0"/>
              <w:rPr>
                <w:sz w:val="20"/>
                <w:szCs w:val="20"/>
                <w:color w:val="auto"/>
              </w:rPr>
            </w:pPr>
          </w:p>
        </w:tc>
        <w:tc>
          <w:tcPr>
            <w:tcW w:w="100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vMerge w:val="continue"/>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6"/>
              </w:rPr>
              <w:t>378,525,000.00</w:t>
            </w:r>
          </w:p>
        </w:tc>
        <w:tc>
          <w:tcPr>
            <w:tcW w:w="40" w:type="dxa"/>
            <w:vAlign w:val="bottom"/>
          </w:tcPr>
          <w:p>
            <w:pPr>
              <w:spacing w:after="0"/>
              <w:rPr>
                <w:sz w:val="24"/>
                <w:szCs w:val="24"/>
                <w:color w:val="auto"/>
              </w:rPr>
            </w:pPr>
          </w:p>
        </w:tc>
        <w:tc>
          <w:tcPr>
            <w:tcW w:w="130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8"/>
              </w:rPr>
              <w:t>57,952.18</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2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3260" w:type="dxa"/>
            <w:vAlign w:val="bottom"/>
            <w:shd w:val="clear" w:color="auto" w:fill="E7E7E2"/>
          </w:tcPr>
          <w:p>
            <w:pPr>
              <w:spacing w:after="0"/>
              <w:rPr>
                <w:sz w:val="20"/>
                <w:szCs w:val="20"/>
                <w:color w:val="auto"/>
              </w:rPr>
            </w:pPr>
            <w:r>
              <w:rPr>
                <w:rFonts w:ascii="Arial" w:cs="Arial" w:eastAsia="Arial" w:hAnsi="Arial"/>
                <w:sz w:val="22"/>
                <w:szCs w:val="22"/>
                <w:color w:val="auto"/>
              </w:rPr>
              <w:t>Fees Previously Paid</w:t>
            </w:r>
          </w:p>
        </w:tc>
        <w:tc>
          <w:tcPr>
            <w:tcW w:w="20" w:type="dxa"/>
            <w:vAlign w:val="bottom"/>
          </w:tcPr>
          <w:p>
            <w:pPr>
              <w:spacing w:after="0"/>
              <w:rPr>
                <w:sz w:val="23"/>
                <w:szCs w:val="23"/>
                <w:color w:val="auto"/>
              </w:rPr>
            </w:pPr>
          </w:p>
        </w:tc>
        <w:tc>
          <w:tcPr>
            <w:tcW w:w="17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3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shd w:val="clear" w:color="auto" w:fill="E7E7E2"/>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1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w w:val="98"/>
              </w:rPr>
              <w:t>Total Transaction</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Valuation:</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w w:val="99"/>
              </w:rPr>
              <w:t>378,525,000.00</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Total Fees Due</w:t>
            </w: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for Filing:</w:t>
            </w: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57,952.18</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Total Fees</w:t>
            </w: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Previously Paid:</w:t>
            </w: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Total Fee</w:t>
            </w: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Offsets:</w:t>
            </w: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Net Fee Due:</w:t>
            </w: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1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57,952.18</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120" w:type="dxa"/>
            <w:vAlign w:val="bottom"/>
            <w:tcBorders>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6"/>
        </w:trPr>
        <w:tc>
          <w:tcPr>
            <w:tcW w:w="4400" w:type="dxa"/>
            <w:vAlign w:val="bottom"/>
            <w:gridSpan w:val="3"/>
          </w:tcPr>
          <w:p>
            <w:pPr>
              <w:spacing w:after="0"/>
              <w:rPr>
                <w:sz w:val="20"/>
                <w:szCs w:val="20"/>
                <w:color w:val="auto"/>
              </w:rPr>
            </w:pPr>
            <w:r>
              <w:rPr>
                <w:rFonts w:ascii="Arial" w:cs="Arial" w:eastAsia="Arial" w:hAnsi="Arial"/>
                <w:sz w:val="22"/>
                <w:szCs w:val="22"/>
                <w:b w:val="1"/>
                <w:bCs w:val="1"/>
                <w:color w:val="auto"/>
              </w:rPr>
              <w:t>Offering Note</w:t>
            </w: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40"/>
        <w:spacing w:after="0" w:line="255" w:lineRule="auto"/>
        <w:rPr>
          <w:sz w:val="20"/>
          <w:szCs w:val="20"/>
          <w:color w:val="auto"/>
        </w:rPr>
      </w:pPr>
      <w:r>
        <w:rPr>
          <w:rFonts w:ascii="Arial" w:cs="Arial" w:eastAsia="Arial" w:hAnsi="Arial"/>
          <w:sz w:val="21"/>
          <w:szCs w:val="21"/>
          <w:color w:val="auto"/>
        </w:rPr>
        <w:t>Calculated solely for purposes of determining the filing fee. The purchase price of the 0.50% Convertible Senior Notes due 2027 (the "Notes"), as described herein, is US$1,000 per US$1,000 principal amount outstanding. As of December 25, 2024, there was US$378,525,000.00 aggregate principal amount of Notes outstanding, resulting in an aggregate maximum purchase price of US$378,525,000.00 (excluding accrued but unpaid interest, if any).</w:t>
      </w:r>
    </w:p>
    <w:p>
      <w:pPr>
        <w:spacing w:after="0" w:line="189" w:lineRule="exact"/>
        <w:rPr>
          <w:sz w:val="20"/>
          <w:szCs w:val="20"/>
          <w:color w:val="auto"/>
        </w:rPr>
      </w:pPr>
    </w:p>
    <w:p>
      <w:pPr>
        <w:ind w:left="240" w:right="60"/>
        <w:spacing w:after="0" w:line="259" w:lineRule="auto"/>
        <w:rPr>
          <w:sz w:val="20"/>
          <w:szCs w:val="20"/>
          <w:color w:val="auto"/>
        </w:rPr>
      </w:pPr>
      <w:r>
        <w:rPr>
          <w:rFonts w:ascii="Arial" w:cs="Arial" w:eastAsia="Arial" w:hAnsi="Arial"/>
          <w:sz w:val="22"/>
          <w:szCs w:val="22"/>
          <w:color w:val="auto"/>
        </w:rPr>
        <w:t>The amount of the filing fee was calculated in accordance with Rule 0-11 of the Securities Exchange Act of 1934, as amended, and equals $153.10 for each US$1,000,000 of the value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68580</wp:posOffset>
            </wp:positionV>
            <wp:extent cx="697738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977380" cy="42545"/>
                    </a:xfrm>
                    <a:prstGeom prst="rect">
                      <a:avLst/>
                    </a:prstGeom>
                    <a:noFill/>
                  </pic:spPr>
                </pic:pic>
              </a:graphicData>
            </a:graphic>
          </wp:anchor>
        </w:drawing>
      </w:r>
    </w:p>
    <w:sectPr>
      <w:pgSz w:w="11900" w:h="16838" w:orient="portrait"/>
      <w:cols w:equalWidth="0" w:num="1">
        <w:col w:w="11060"/>
      </w:cols>
      <w:pgMar w:left="360" w:top="142"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7"/>
    </w:lvl>
  </w:abstractNum>
  <w:abstractNum w:abstractNumId="6">
    <w:nsid w:val="109CF92E"/>
    <w:multiLevelType w:val="hybridMultilevel"/>
    <w:lvl w:ilvl="0">
      <w:lvlJc w:val="left"/>
      <w:lvlText w:val="(%1)"/>
      <w:numFmt w:val="lowerLetter"/>
      <w:start w:val="4"/>
    </w:lvl>
  </w:abstractNum>
  <w:abstractNum w:abstractNumId="7">
    <w:nsid w:val="DED7263"/>
    <w:multiLevelType w:val="hybridMultilevel"/>
    <w:lvl w:ilvl="0">
      <w:lvlJc w:val="left"/>
      <w:lvlText w:val="1"/>
      <w:numFmt w:val="bullet"/>
      <w:start w:val="1"/>
    </w:lvl>
  </w:abstractNum>
  <w:abstractNum w:abstractNumId="8">
    <w:nsid w:val="7FDCC233"/>
    <w:multiLevelType w:val="hybridMultilevel"/>
    <w:lvl w:ilvl="0">
      <w:lvlJc w:val="left"/>
      <w:lvlText w:val="2"/>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lowerRoman"/>
      <w:start w:val="2"/>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19" Type="http://schemas.openxmlformats.org/officeDocument/2006/relationships/hyperlink" Target="https://www.sec.gov/Archives/edgar/data/1736541/000110465921046834/nio-20201231xex4d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2024-12-27T07:31:05Z</dcterms:created>
  <dcterms:modified xsi:type="dcterms:W3CDTF">2024-12-27T07:31:05Z</dcterms:modified>
</cp:coreProperties>
</file>