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53561_6k.htm"/>
      <w:bookmarkStart w:id="1" w:name="kstm265356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February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19, No. 1355, Caobao Road, Minhang District</w:t>
        <w:b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995"/>
        <w:gridCol w:w="60"/>
        <w:gridCol w:w="7370"/>
      </w:tblGrid>
      <w:tr>
        <w:trPr/>
        <w:tc>
          <w:tcPr>
            <w:tcW w:w="9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73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center"/>
              <w:rPr/>
            </w:pPr>
            <w:hyperlink w:anchor="tm265356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center"/>
              <w:rPr/>
            </w:pPr>
            <w:r>
              <w:rPr/>
              <w:t> </w:t>
            </w:r>
          </w:p>
        </w:tc>
        <w:tc>
          <w:tcPr>
            <w:tcW w:w="7370" w:type="dxa"/>
            <w:tcBorders/>
            <w:vAlign w:val="center"/>
          </w:tcPr>
          <w:p>
            <w:pPr>
              <w:pStyle w:val="TableContents"/>
              <w:bidi w:val="0"/>
              <w:spacing w:before="0" w:after="283"/>
              <w:jc w:val="left"/>
              <w:rPr/>
            </w:pPr>
            <w:hyperlink w:anchor="tm2653561_ex99-1.htm">
              <w:r>
                <w:rPr>
                  <w:rStyle w:val="InternetLink"/>
                  <w:rFonts w:ascii="Times New Roman;Times;Serif" w:hAnsi="Times New Roman;Times;Serif"/>
                  <w:sz w:val="20"/>
                </w:rPr>
                <w:t>NIO Inc.’s Subsidiary Enters into Definitive Agreements for RMB2.257 Billion Investment</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sz w:val="20"/>
              </w:rPr>
            </w:pPr>
            <w:r>
              <w:rPr>
                <w:b/>
                <w:sz w:val="20"/>
              </w:rPr>
              <w:t>NIO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36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53561_ex99-1.htm"/>
      <w:bookmarkStart w:id="3" w:name="kstm265356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NIO Inc.’s Subsidiary Enters into Definitive Agreements for RMB2.257 Billion Investment</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February 26, 2026 -- (GLOBE NEWSWIRE) -- NIO Inc. (NYSE: NIO; HKEX: 9866; SGX: NIO) (“NIO” or the “Company”), a pioneer and a leading company in the global smart electric vehicle market, today announced that the Company and GeniTech Co., Ltd. (“Shenji”), a subsidiary of the Company, entered into definitive agreements with certain investors in China (the “Shenji Investors”), pursuant to which the Shenji Investors will invest an aggregate of RMB2.257 billion in cash to subscribe for Shenji’s newly issued shares (the “Investment Transaction”). Shenji is primarily responsible for NIO’s intelligent-driving chip related business. The Investment Transaction is subject to customary closing conditions. Upon completion of the Investment Transaction, a subsidiary of NIO will continue to hold a controlling equity interest of 62.7% in Shenji and NIO will continue to consolidate its financial results. The Shenji investors will collectively hold 27.3% of Shenji’s equity interest. Certain entities holding shares to administer Shenji’s share incentive plan will collectively hold the remaining 10.0% of Shenji’s equity interest.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NIO Inc.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http://ir.nio.com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br/>
      </w:r>
      <w:r>
        <w:rPr>
          <w:rFonts w:ascii="Times New Roman;Times;Serif" w:hAnsi="Times New Roman;Times;Serif"/>
          <w:b w:val="false"/>
          <w:i w:val="false"/>
          <w:caps w:val="false"/>
          <w:smallCaps w:val="false"/>
          <w:sz w:val="20"/>
        </w:rPr>
        <w:t>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Relations</w:t>
        <w:br/>
      </w:r>
      <w:r>
        <w:rPr>
          <w:rFonts w:ascii="Times New Roman;Times;Serif" w:hAnsi="Times New Roman;Times;Serif"/>
          <w:b w:val="false"/>
          <w:i w:val="false"/>
          <w:caps w:val="false"/>
          <w:smallCaps w:val="false"/>
          <w:sz w:val="20"/>
        </w:rPr>
        <w:t>global.press@nio.com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881</Words>
  <Characters>5177</Characters>
  <CharactersWithSpaces>6081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