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1806d1_6k.htm"/>
      <w:bookmarkStart w:id="1" w:name="kstm2621806d1_6k"/>
      <w:bookmarkEnd w:id="0"/>
      <w:bookmarkEnd w:id="1"/>
      <w:r>
        <w:rPr>
          <w:bdr w:val="single" w:sz="16" w:space="1" w:color="000000"/>
        </w:rPr>
        <w:t> </w:t>
      </w:r>
    </w:p>
    <w:p>
      <w:pPr>
        <w:pStyle w:val="TextBody"/>
        <w:bidi w:val="0"/>
        <w:jc w:val="center"/>
        <w:rPr/>
      </w:pPr>
      <w:r>
        <w:rPr/>
        <w:t> </w:t>
      </w:r>
    </w:p>
    <w:p>
      <w:pPr>
        <w:pStyle w:val="TextBody"/>
        <w:bidi w:val="0"/>
        <w:jc w:val="center"/>
        <w:rPr>
          <w:b/>
          <w:sz w:val="20"/>
        </w:rPr>
      </w:pPr>
      <w:r>
        <w:rPr>
          <w:b/>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NIO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19, No. 1355, Caobao Road, Minhang District</w:t>
        <w:br/>
        <w:t>Shanghai, 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995"/>
        <w:gridCol w:w="60"/>
        <w:gridCol w:w="3695"/>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36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center"/>
              <w:rPr/>
            </w:pPr>
            <w:hyperlink w:anchor="tm2621806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center"/>
              <w:rPr/>
            </w:pPr>
            <w:r>
              <w:rPr/>
              <w:t> </w:t>
            </w:r>
          </w:p>
        </w:tc>
        <w:tc>
          <w:tcPr>
            <w:tcW w:w="3695" w:type="dxa"/>
            <w:tcBorders/>
            <w:vAlign w:val="center"/>
          </w:tcPr>
          <w:p>
            <w:pPr>
              <w:pStyle w:val="TableContents"/>
              <w:bidi w:val="0"/>
              <w:spacing w:before="0" w:after="283"/>
              <w:jc w:val="left"/>
              <w:rPr/>
            </w:pPr>
            <w:hyperlink w:anchor="tm2621806d1_ex99-1.htm">
              <w:r>
                <w:rPr>
                  <w:rStyle w:val="InternetLink"/>
                  <w:rFonts w:ascii="Times New Roman;Times;Serif" w:hAnsi="Times New Roman;Times;Serif"/>
                  <w:sz w:val="20"/>
                </w:rPr>
                <w:t>NIO Inc. Provides July 2026 Delivery Update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09" w:type="dxa"/>
        <w:jc w:val="left"/>
        <w:tblInd w:w="0" w:type="dxa"/>
        <w:tblLayout w:type="fixed"/>
        <w:tblCellMar>
          <w:top w:w="0" w:type="dxa"/>
          <w:left w:w="0" w:type="dxa"/>
          <w:bottom w:w="0" w:type="dxa"/>
          <w:right w:w="0" w:type="dxa"/>
        </w:tblCellMar>
      </w:tblPr>
      <w:tblGrid>
        <w:gridCol w:w="75"/>
        <w:gridCol w:w="635"/>
        <w:gridCol w:w="104"/>
        <w:gridCol w:w="1895"/>
      </w:tblGrid>
      <w:tr>
        <w:trPr/>
        <w:tc>
          <w:tcPr>
            <w:tcW w:w="75" w:type="dxa"/>
            <w:tcBorders/>
            <w:vAlign w:val="center"/>
          </w:tcPr>
          <w:p>
            <w:pPr>
              <w:pStyle w:val="TableContents"/>
              <w:bidi w:val="0"/>
              <w:spacing w:before="0" w:after="283"/>
              <w:jc w:val="left"/>
              <w:rPr/>
            </w:pPr>
            <w:r>
              <w:rPr/>
              <w:t> </w:t>
            </w:r>
          </w:p>
        </w:tc>
        <w:tc>
          <w:tcPr>
            <w:tcW w:w="739" w:type="dxa"/>
            <w:gridSpan w:val="2"/>
            <w:tcBorders/>
            <w:vAlign w:val="center"/>
          </w:tcPr>
          <w:p>
            <w:pPr>
              <w:pStyle w:val="TableContents"/>
              <w:bidi w:val="0"/>
              <w:spacing w:before="0" w:after="283"/>
              <w:jc w:val="left"/>
              <w:rPr>
                <w:b/>
                <w:sz w:val="20"/>
              </w:rPr>
            </w:pPr>
            <w:r>
              <w:rPr>
                <w:b/>
                <w:sz w:val="20"/>
              </w:rPr>
              <w:t>NIO Inc.</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0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Yu Qu</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0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Qu</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04"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right"/>
        <w:rPr>
          <w:b/>
        </w:rPr>
      </w:pPr>
      <w:bookmarkStart w:id="2" w:name="tm2621806d1_ex99-1.htm"/>
      <w:bookmarkStart w:id="3" w:name="kstm2621806d1_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 Provides July 2026 Delivery Update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1"/>
        <w:gridCol w:w="9995"/>
      </w:tblGrid>
      <w:tr>
        <w:trPr/>
        <w:tc>
          <w:tcPr>
            <w:tcW w:w="4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rPr>
            </w:pPr>
            <w:r>
              <w:rPr>
                <w:rFonts w:ascii="Symbol" w:hAnsi="Symbol"/>
              </w:rPr>
              <w:t>·</w:t>
            </w:r>
          </w:p>
        </w:tc>
        <w:tc>
          <w:tcPr>
            <w:tcW w:w="9995" w:type="dxa"/>
            <w:tcBorders/>
            <w:vAlign w:val="center"/>
          </w:tcPr>
          <w:p>
            <w:pPr>
              <w:pStyle w:val="TableContents"/>
              <w:bidi w:val="0"/>
              <w:spacing w:before="0" w:after="283"/>
              <w:jc w:val="both"/>
              <w:rPr>
                <w:i/>
              </w:rPr>
            </w:pPr>
            <w:r>
              <w:rPr>
                <w:i/>
              </w:rPr>
              <w:t>35,934 vehicles were delivered in July 2026, increasing by 71.0% year-over-year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5"/>
        <w:gridCol w:w="10016"/>
      </w:tblGrid>
      <w:tr>
        <w:trPr/>
        <w:tc>
          <w:tcPr>
            <w:tcW w:w="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Symbol" w:hAnsi="Symbol"/>
              </w:rPr>
            </w:pPr>
            <w:r>
              <w:rPr>
                <w:rFonts w:ascii="Symbol" w:hAnsi="Symbol"/>
              </w:rPr>
              <w:t>·</w:t>
            </w:r>
          </w:p>
        </w:tc>
        <w:tc>
          <w:tcPr>
            <w:tcW w:w="10016" w:type="dxa"/>
            <w:tcBorders/>
            <w:vAlign w:val="center"/>
          </w:tcPr>
          <w:p>
            <w:pPr>
              <w:pStyle w:val="TableContents"/>
              <w:bidi w:val="0"/>
              <w:spacing w:before="0" w:after="283"/>
              <w:jc w:val="both"/>
              <w:rPr>
                <w:i/>
              </w:rPr>
            </w:pPr>
            <w:r>
              <w:rPr>
                <w:i/>
              </w:rPr>
              <w:t>227,057 vehicles were delivered year-to-date in 2026, increasing by 68.0% year-over-year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14"/>
        <w:gridCol w:w="9927"/>
      </w:tblGrid>
      <w:tr>
        <w:trPr/>
        <w:tc>
          <w:tcPr>
            <w:tcW w:w="6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Symbol" w:hAnsi="Symbol"/>
              </w:rPr>
            </w:pPr>
            <w:r>
              <w:rPr>
                <w:rFonts w:ascii="Symbol" w:hAnsi="Symbol"/>
              </w:rPr>
              <w:t>·</w:t>
            </w:r>
          </w:p>
        </w:tc>
        <w:tc>
          <w:tcPr>
            <w:tcW w:w="9927" w:type="dxa"/>
            <w:tcBorders/>
            <w:vAlign w:val="center"/>
          </w:tcPr>
          <w:p>
            <w:pPr>
              <w:pStyle w:val="TableContents"/>
              <w:bidi w:val="0"/>
              <w:spacing w:before="0" w:after="283"/>
              <w:jc w:val="both"/>
              <w:rPr>
                <w:i/>
              </w:rPr>
            </w:pPr>
            <w:r>
              <w:rPr>
                <w:i/>
              </w:rPr>
              <w:t>Cumulative deliveries reached 1,224,649 as of July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August 01, 2026 (GLOBE NEWSWIRE) -- NIO Inc. (NYSE: NIO; HKEX: 9866; SGX: NIO) (“NIO” or the “Company”), a pioneer and a leading company in the global smart electric vehicle market, today announced its July 2026 delivery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delivered 35,934 vehicles in July 2026, representing an increase of 71.0% year-over-year. The deliveries consisted of 20,008 vehicles from NIO brand, 10,155 vehicles from ONVO brand, and 5,771 vehicles from FIREFLY brand. Cumulative deliveries reached 1,224,649 as of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22, 2026, the NIO All-New ES8 reached a cumulative delivery milestone of 130,000 vehicles, just 305 days after its market launch in late September 2025. Earlier, on July 10, 2026, the Company commenced deliveries of the NIO All-New ES8 Five-Seat Version, further expanding the NIO ES8 flagship lineup to include five-, six-, and seven-seat configurations. The enhanced lineup strengthens NIO's presence across the premium large five-seat and premium three-row SUV segments, further reinforcing its leadership in the premium battery electric SUV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NIO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premium smart electric vehicles for families through the ONVO brand, and small smart high-end electric cars with the FIREFLY brand.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global.press@nio.com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910</Words>
  <Characters>5260</Characters>
  <CharactersWithSpaces>6187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