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March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32"/>
          <w:szCs w:val="32"/>
          <w:b w:val="1"/>
          <w:bCs w:val="1"/>
          <w:color w:val="auto"/>
        </w:rPr>
        <w:t>NIO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Building 19, No. 1355, Caobao Road, Minhang District</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Shanghai, People’s Republic of China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91"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NIO Inc. Adopts 2026 Share Incentive Plan and Approves Performance-Based Share Awards to CEO</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board of directors of NIO Inc. (the “Board”) and the compensation committee of the Board (the “Compensation Committee”) have recently approved and authorized the adoption of its 2026 Share Incentive Plan (the “2026 Plan”). Under the 2026 Plan, the maximum aggregate number of Class A ordinary share of NIO Inc. (the “Company”) that may be issued shall be 248,454,460 shares, which represents 10% of the Company’s total outstanding shares as of February 28, 2026. The 2026 Plan became effective on March 6, 2026 and will continue in effect for a term of twelve years.</w:t>
      </w:r>
    </w:p>
    <w:p>
      <w:pPr>
        <w:spacing w:after="0" w:line="18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On the same date, the Board and the Compensation Committee approved to grant, and the Company will grant as soon as practicable, 248,454,460 restricted share units of the Company (the “RSUs”) to Mr. Bin Li, the chairman of the Board and the chief executive officer of the Company, under the 2026 Plan. The RSUs are divided into ten equal tranches, each consisting of 24,845,446 units, with a maximum term of twelve years. To align the Company’s long-term strategies with shareholders’ interests, the vesting of each tranche is contingent upon the Company’s achievement of specific performance targets as set forth below and Mr. Li’s continued service as (i) Chief Executive Officer of the Company, (ii) Chairman of the Board, or (iii) in senior management or other key positions as recognized by the Board through each vesting event. Multiple tranches may vest concurrently on a specific date upon the Board's determination that the applicable performance targets have been achieved.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 Restricted</w:t>
            </w:r>
          </w:p>
        </w:tc>
        <w:tc>
          <w:tcPr>
            <w:tcW w:w="7620" w:type="dxa"/>
            <w:vAlign w:val="bottom"/>
          </w:tcPr>
          <w:p>
            <w:pPr>
              <w:spacing w:after="0"/>
              <w:rPr>
                <w:sz w:val="18"/>
                <w:szCs w:val="18"/>
                <w:color w:val="auto"/>
              </w:rPr>
            </w:pPr>
          </w:p>
        </w:tc>
      </w:tr>
      <w:tr>
        <w:trPr>
          <w:trHeight w:val="238"/>
        </w:trPr>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Tranche #</w:t>
            </w: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Share Units</w:t>
            </w:r>
          </w:p>
        </w:tc>
        <w:tc>
          <w:tcPr>
            <w:tcW w:w="7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Performance Target</w:t>
            </w:r>
          </w:p>
        </w:tc>
      </w:tr>
      <w:tr>
        <w:trPr>
          <w:trHeight w:val="209"/>
        </w:trPr>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4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24,845,446</w:t>
            </w:r>
          </w:p>
        </w:tc>
        <w:tc>
          <w:tcPr>
            <w:tcW w:w="220" w:type="dxa"/>
            <w:vAlign w:val="bottom"/>
            <w:tcBorders>
              <w:top w:val="single" w:sz="8" w:color="CCEEFF"/>
            </w:tcBorders>
            <w:shd w:val="clear" w:color="auto" w:fill="CCEEFF"/>
          </w:tcPr>
          <w:p>
            <w:pPr>
              <w:spacing w:after="0"/>
              <w:rPr>
                <w:sz w:val="18"/>
                <w:szCs w:val="18"/>
                <w:color w:val="auto"/>
              </w:rPr>
            </w:pPr>
          </w:p>
        </w:tc>
        <w:tc>
          <w:tcPr>
            <w:tcW w:w="7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Market capitalization exceeds US$30 billion</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40" w:type="dxa"/>
            <w:vAlign w:val="bottom"/>
          </w:tcPr>
          <w:p>
            <w:pPr>
              <w:spacing w:after="0"/>
              <w:rPr>
                <w:sz w:val="18"/>
                <w:szCs w:val="18"/>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24,845,446</w:t>
            </w:r>
          </w:p>
        </w:tc>
        <w:tc>
          <w:tcPr>
            <w:tcW w:w="7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Market capitalization exceeds US$50 billion</w:t>
            </w:r>
          </w:p>
        </w:tc>
      </w:tr>
      <w:tr>
        <w:trPr>
          <w:trHeight w:val="216"/>
        </w:trPr>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24,845,446</w:t>
            </w:r>
          </w:p>
        </w:tc>
        <w:tc>
          <w:tcPr>
            <w:tcW w:w="7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Market capitalization exceeds US$80 billion</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40" w:type="dxa"/>
            <w:vAlign w:val="bottom"/>
          </w:tcPr>
          <w:p>
            <w:pPr>
              <w:spacing w:after="0"/>
              <w:rPr>
                <w:sz w:val="18"/>
                <w:szCs w:val="18"/>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24,845,446</w:t>
            </w:r>
          </w:p>
        </w:tc>
        <w:tc>
          <w:tcPr>
            <w:tcW w:w="7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Market capitalization exceeds US$100 billion</w:t>
            </w:r>
          </w:p>
        </w:tc>
      </w:tr>
      <w:tr>
        <w:trPr>
          <w:trHeight w:val="216"/>
        </w:trPr>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24,845,446</w:t>
            </w:r>
          </w:p>
        </w:tc>
        <w:tc>
          <w:tcPr>
            <w:tcW w:w="7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Market capitalization exceeds US$120 billion</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40" w:type="dxa"/>
            <w:vAlign w:val="bottom"/>
          </w:tcPr>
          <w:p>
            <w:pPr>
              <w:spacing w:after="0"/>
              <w:rPr>
                <w:sz w:val="18"/>
                <w:szCs w:val="18"/>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24,845,446</w:t>
            </w:r>
          </w:p>
        </w:tc>
        <w:tc>
          <w:tcPr>
            <w:tcW w:w="7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Net profit exceeds US$1.5 billion</w:t>
            </w:r>
          </w:p>
        </w:tc>
      </w:tr>
      <w:tr>
        <w:trPr>
          <w:trHeight w:val="216"/>
        </w:trPr>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2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24,845,446</w:t>
            </w:r>
          </w:p>
        </w:tc>
        <w:tc>
          <w:tcPr>
            <w:tcW w:w="7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Net profit exceeds US$2.5 billion</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240" w:type="dxa"/>
            <w:vAlign w:val="bottom"/>
          </w:tcPr>
          <w:p>
            <w:pPr>
              <w:spacing w:after="0"/>
              <w:rPr>
                <w:sz w:val="18"/>
                <w:szCs w:val="18"/>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24,845,446</w:t>
            </w:r>
          </w:p>
        </w:tc>
        <w:tc>
          <w:tcPr>
            <w:tcW w:w="7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Net profit exceeds US$4.0 billion</w:t>
            </w:r>
          </w:p>
        </w:tc>
      </w:tr>
      <w:tr>
        <w:trPr>
          <w:trHeight w:val="216"/>
        </w:trPr>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2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24,845,446</w:t>
            </w:r>
          </w:p>
        </w:tc>
        <w:tc>
          <w:tcPr>
            <w:tcW w:w="7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Net profit exceeds US$5.0 billion</w:t>
            </w: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40" w:type="dxa"/>
            <w:vAlign w:val="bottom"/>
          </w:tcPr>
          <w:p>
            <w:pPr>
              <w:spacing w:after="0"/>
              <w:rPr>
                <w:sz w:val="18"/>
                <w:szCs w:val="18"/>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24,845,446</w:t>
            </w:r>
          </w:p>
        </w:tc>
        <w:tc>
          <w:tcPr>
            <w:tcW w:w="7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Net profit exceeds US$6.0 billion</w:t>
            </w:r>
          </w:p>
        </w:tc>
      </w:tr>
      <w:tr>
        <w:trPr>
          <w:trHeight w:val="216"/>
        </w:trPr>
        <w:tc>
          <w:tcPr>
            <w:tcW w:w="16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248,454,460</w:t>
            </w:r>
          </w:p>
        </w:tc>
        <w:tc>
          <w:tcPr>
            <w:tcW w:w="762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Mr. Li has irrevocably agreed not to sell, transfer, or dispose of any Class A ordinary shares issued under the 2026 Plan during a 5-year period following the vesting of the restricted share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Copies of the 2026 Plan and the Restricted Share Units Award Agreement are included in this current report on Form 6-K as Exhibit 99.1 and Exhibit 99.2, respectively, and the foregoing description of the 2026 Plan and the Restricted Share Units Award Agreement is qualified in its entirety by reference thereto.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Form 6-K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NIO may also make written or oral forward-looking statements in its periodic reports to the U.S. Securities and Exchange Commission (the “SEC”), in its annual report to shareholders, in announcements, circulars or other publications made on the websites of each of The Stock Exchange of Hong Kong Limited (the “SEHK”) and the Singapore Exchange Securities Trading Limited (the “SGX-ST”), in press releases and other written materials and in oral statements made by its officers, directors or employees to third parties. Statements that are not historical facts, including statements about NIO’s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NIO’s strategies; NIO’s future business development, financial condition and results of operations; NIO’s ability to develop and manufacture vehicles of sufficient quality and appeal to customers on schedule and on a large scale; its ability to ensure and expand manufacturing capacities including establishing and maintaining partnerships with third parties; its ability to provide convenient and comprehensive power solutions to its customers; the viability, growth potential and prospects of the battery swapping, BaaS, and NIO Assisted and Intelligent Driving and its subscription services; its ability to improve the technologies or develop alternative technologies in meeting evolving market demand and industry development; NIO’s ability to satisfy the mandated safety standards relating to motor vehicles; its ability to secure supply of raw materials or other components used in its vehicles; its ability to secure sufficient reservations and sales of its vehicles; its ability to control costs associated with its operations; its ability to build its current and future brands; general economic and business conditions globally and in China and assumptions underlying or related to any of the foregoing. Further information regarding these and other risks is included in NIO’s filings with the SEC and the announcements and filings on the websites of each of the SEHK and SGX-ST. All information provided in this Form 6-K is as of the date of this Form 6-K, and NIO does not undertake any obligation to update any forward-looking statement, except as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4"/>
        </w:trPr>
        <w:tc>
          <w:tcPr>
            <w:tcW w:w="18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1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4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000" w:type="dxa"/>
            <w:vAlign w:val="bottom"/>
            <w:gridSpan w:val="2"/>
          </w:tcPr>
          <w:p>
            <w:pPr>
              <w:jc w:val="center"/>
              <w:ind w:left="610"/>
              <w:spacing w:after="0" w:line="194"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820" w:type="dxa"/>
            <w:vAlign w:val="bottom"/>
          </w:tcPr>
          <w:p>
            <w:pPr>
              <w:spacing w:after="0"/>
              <w:rPr>
                <w:sz w:val="16"/>
                <w:szCs w:val="16"/>
                <w:color w:val="auto"/>
              </w:rPr>
            </w:pPr>
          </w:p>
        </w:tc>
        <w:tc>
          <w:tcPr>
            <w:tcW w:w="94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0000EE"/>
              </w:rPr>
              <w:t>2026 Share Incentive Plan</w:t>
            </w:r>
          </w:p>
        </w:tc>
      </w:tr>
      <w:tr>
        <w:trPr>
          <w:trHeight w:val="20"/>
        </w:trPr>
        <w:tc>
          <w:tcPr>
            <w:tcW w:w="7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96"/>
        </w:trPr>
        <w:tc>
          <w:tcPr>
            <w:tcW w:w="1000" w:type="dxa"/>
            <w:vAlign w:val="bottom"/>
            <w:gridSpan w:val="2"/>
          </w:tcPr>
          <w:p>
            <w:pPr>
              <w:jc w:val="center"/>
              <w:ind w:left="610"/>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820" w:type="dxa"/>
            <w:vAlign w:val="bottom"/>
          </w:tcPr>
          <w:p>
            <w:pPr>
              <w:spacing w:after="0"/>
              <w:rPr>
                <w:sz w:val="17"/>
                <w:szCs w:val="17"/>
                <w:color w:val="auto"/>
              </w:rPr>
            </w:pPr>
          </w:p>
        </w:tc>
        <w:tc>
          <w:tcPr>
            <w:tcW w:w="94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Restricted Share Units Award Agreement</w:t>
            </w:r>
          </w:p>
        </w:tc>
      </w:tr>
      <w:tr>
        <w:trPr>
          <w:trHeight w:val="696"/>
        </w:trPr>
        <w:tc>
          <w:tcPr>
            <w:tcW w:w="700" w:type="dxa"/>
            <w:vAlign w:val="bottom"/>
            <w:tcBorders>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900" w:type="dxa"/>
            <w:vAlign w:val="bottom"/>
            <w:tcBorders>
              <w:top w:val="single" w:sz="8" w:color="0000EE"/>
              <w:bottom w:val="single" w:sz="8" w:color="auto"/>
            </w:tcBorders>
          </w:tcPr>
          <w:p>
            <w:pPr>
              <w:spacing w:after="0"/>
              <w:rPr>
                <w:sz w:val="24"/>
                <w:szCs w:val="24"/>
                <w:color w:val="auto"/>
              </w:rPr>
            </w:pPr>
          </w:p>
        </w:tc>
        <w:tc>
          <w:tcPr>
            <w:tcW w:w="1080" w:type="dxa"/>
            <w:vAlign w:val="bottom"/>
            <w:tcBorders>
              <w:top w:val="single" w:sz="8" w:color="0000EE"/>
              <w:bottom w:val="single" w:sz="8" w:color="auto"/>
            </w:tcBorders>
          </w:tcPr>
          <w:p>
            <w:pPr>
              <w:spacing w:after="0"/>
              <w:rPr>
                <w:sz w:val="24"/>
                <w:szCs w:val="24"/>
                <w:color w:val="auto"/>
              </w:rPr>
            </w:pPr>
          </w:p>
        </w:tc>
        <w:tc>
          <w:tcPr>
            <w:tcW w:w="6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564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6"/>
              </w:rPr>
              <w:t>NIO Inc.</w:t>
            </w:r>
          </w:p>
        </w:tc>
        <w:tc>
          <w:tcPr>
            <w:tcW w:w="2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3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Yu Qu</w:t>
            </w: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0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Yu Qu</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SHARE INCENTIVE PLAN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by the Board of Directors of NIO Inc. (the “Company”) on March 6, 2026)</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Purposes of the Plan</w:t>
      </w:r>
      <w:r>
        <w:rPr>
          <w:rFonts w:ascii="Times New Roman" w:cs="Times New Roman" w:eastAsia="Times New Roman" w:hAnsi="Times New Roman"/>
          <w:sz w:val="18"/>
          <w:szCs w:val="18"/>
          <w:color w:val="auto"/>
        </w:rPr>
        <w:t>. The purpose of this Plan is to attract and retain the best available personnel for positions of substantial responsibility, to provide additional incentives to selected Employees, Directors, and Consultants and to promote the success of the Company’s business by offering these individuals an opportunity to acquire a proprietary interest in the success of the Company or to increase this interest, by permitting them to acquire Shares of the Company or granting Options to purchase Shares of the Company. The Plan provides for the grant of Options to purchase Shares or the award of Restricted Share Units or other types of award approved by the Administrator. Options granted under the Plan may be Incentive Stock Options or Non-statutory Stock Options, as determined by the Administrator at the time of grant.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Definitions</w:t>
      </w:r>
      <w:r>
        <w:rPr>
          <w:rFonts w:ascii="Times New Roman" w:cs="Times New Roman" w:eastAsia="Times New Roman" w:hAnsi="Times New Roman"/>
          <w:sz w:val="18"/>
          <w:szCs w:val="18"/>
          <w:color w:val="auto"/>
        </w:rPr>
        <w:t>. For the purposes of this Plan, unless the context otherwise requires, the following terms shall have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meanings: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Administrator</w:t>
      </w:r>
      <w:r>
        <w:rPr>
          <w:rFonts w:ascii="Times New Roman" w:cs="Times New Roman" w:eastAsia="Times New Roman" w:hAnsi="Times New Roman"/>
          <w:sz w:val="17"/>
          <w:szCs w:val="17"/>
          <w:color w:val="auto"/>
        </w:rPr>
        <w:t>” means the Board or any of its Committees as shall be administering the Plan in accordance with Section 4 hereof.</w:t>
      </w:r>
    </w:p>
    <w:p>
      <w:pPr>
        <w:spacing w:after="0" w:line="23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means any applicable legal requirements relating to the administration of and the issuance of securities under equity securities-based compensation plans, including, without limitation, the requirements of laws of the state securities laws, U.S. federal law, the Code, and the requirements of any stock exchange or quotation system upon which the Shares may then be listed or quoted and the applicable laws of any other country or jurisdiction where Awards are granted under the Plan. For all purposes of this Plan, references to statutes and regulations shall be deemed to include any successor statutes or regulations, to the extent reasonably appropriate as determined by the Administrator.</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Options, Restricted Share Units or other types of award approved by the Administrator and granted to an Awardee pursuant to this Plan.</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any written agreement, contract, or other instrument or document evidencing an Award, including through electronic medium.</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Awardee</w:t>
      </w:r>
      <w:r>
        <w:rPr>
          <w:rFonts w:ascii="Times New Roman" w:cs="Times New Roman" w:eastAsia="Times New Roman" w:hAnsi="Times New Roman"/>
          <w:sz w:val="18"/>
          <w:szCs w:val="18"/>
          <w:color w:val="auto"/>
        </w:rPr>
        <w:t>” means a recipient of an Award.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means, as determined by the Administrator and unless otherwise provided in an applicable agreement with the Company or a Subsidiary, the Service Provider (i) is proved to be incompetent during the probationary period, (ii) is in material breach of the rules and regulations of the Group Companies (including without limitation labor discipline) (for avoidance of doubt, commercial bribery and bribery shall be regarded as material breaches of rules and regulations in any event), (iii) commits serious dereliction of duty or malpractice, which causes material damages to the Group Companies, (iv) comes into employment relationship with other employer at the same time, which has material negative effects on the completion of his/her work at the Group Companies, or refuses to make correction as required by the Group Companies; (v) uses such means as fraud, coercion or taking advantage of the unfavorable position of the Group Companies to have the Group Companies execute or modify the employment contract against its true intention, which renders such employment contract invalid, or (vi) is prosecuted.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ind w:left="1300"/>
        <w:spacing w:after="0"/>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xml:space="preserve"> means the U.S. Internal Revenue Code of 1986, as amended, and the regulations promulgated thereunder.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a committee of Directors appointed by the Board in accordance with Section 4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NIO Inc., a company organized under the laws of the Cayman Islands, or any successor corporation thereto.</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means any natural person who is engaged by the Company, or any Parent, Subsidiary or variable interest entity whose financial statements are intended to be consolidated with the Company, any Parent or Subsidiary to render consulting or advisory services to such entity and who is compensated for the services; provided that the term “Consultant,” does not include (i) Employees or (ii) securities promoters.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Corporate Transaction</w:t>
      </w:r>
      <w:r>
        <w:rPr>
          <w:rFonts w:ascii="Times New Roman" w:cs="Times New Roman" w:eastAsia="Times New Roman" w:hAnsi="Times New Roman"/>
          <w:sz w:val="18"/>
          <w:szCs w:val="18"/>
          <w:color w:val="auto"/>
        </w:rPr>
        <w:t>” unless otherwise defined in an Award Agreement, means any of the following transactions, provided, however, that the Administrator shall determine under (iv) and (v) whether multiple transactions are related, and its determination shall be final, binding and conclusive:</w:t>
      </w:r>
    </w:p>
    <w:p>
      <w:pPr>
        <w:spacing w:after="0" w:line="176"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(i)            an amalgamation, arrangement or consolidation or scheme of arrangement (a) in which the Company is not the surviving entity, except for a transaction the principal purpose of which is to change the jurisdiction in which the Company is incorporated or (b) following which the holders of the voting securities of the Company do not continue to hold more than 50% of the combined voting power of the voting securities of the surviving entity;</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the consummation of the sale, transfer or other disposition of all or substantially all of the Company’s assets;</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the complete liquidation or dissolution of the Company;</w:t>
      </w:r>
    </w:p>
    <w:p>
      <w:pPr>
        <w:spacing w:after="0" w:line="225" w:lineRule="exact"/>
        <w:rPr>
          <w:sz w:val="20"/>
          <w:szCs w:val="20"/>
          <w:color w:val="auto"/>
        </w:rPr>
      </w:pPr>
    </w:p>
    <w:p>
      <w:pPr>
        <w:jc w:val="both"/>
        <w:ind w:firstLine="1944"/>
        <w:spacing w:after="0" w:line="257" w:lineRule="auto"/>
        <w:rPr>
          <w:sz w:val="20"/>
          <w:szCs w:val="20"/>
          <w:color w:val="auto"/>
        </w:rPr>
      </w:pPr>
      <w:r>
        <w:rPr>
          <w:rFonts w:ascii="Times New Roman" w:cs="Times New Roman" w:eastAsia="Times New Roman" w:hAnsi="Times New Roman"/>
          <w:sz w:val="18"/>
          <w:szCs w:val="18"/>
          <w:color w:val="auto"/>
        </w:rPr>
        <w:t>(iv)          any reverse takeover or series of related transactions culminating in a reverse takeover (including, but not limited to, a tender offer followed by a reverse takeover) in which the Company is the surviving entity but (a) the Company’s equity securities outstanding immediately prior to such takeover are converted or exchanged by virtue of the takeover into other property, whether in the form of securities, cash or otherwise, or</w:t>
      </w:r>
    </w:p>
    <w:p>
      <w:pPr>
        <w:spacing w:after="0" w:line="1" w:lineRule="exact"/>
        <w:rPr>
          <w:sz w:val="20"/>
          <w:szCs w:val="20"/>
          <w:color w:val="auto"/>
        </w:rPr>
      </w:pPr>
    </w:p>
    <w:p>
      <w:pPr>
        <w:jc w:val="both"/>
        <w:ind w:firstLine="8"/>
        <w:spacing w:after="0" w:line="255" w:lineRule="auto"/>
        <w:tabs>
          <w:tab w:leader="none" w:pos="2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securities possessing more than fifty percent (50%) of the total combined voting power of the Company’s outstanding securities are transferred to a person or persons different from those who held such securities immediately prior to such takeover or the initial transaction culminating in such takeover, but excluding any such transaction or series of related transactions that the Administrator determines shall not be a Corporate Transaction; or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(v)           acquisition in a single or series of related transactions by any person or related group of persons (other than the Company or by a Company-sponsored employee benefit plan) of beneficial ownership (within the meaning of Rule 13d-3 of the Exchange Act) of securities possessing more than fifty percent (50%) of the total combined voting power of the Company’s outstanding securities but excluding any such transaction or series of related transactions that the Administrator determines shall not be a Corporate Transaction.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Date of Grant</w:t>
      </w:r>
      <w:r>
        <w:rPr>
          <w:rFonts w:ascii="Times New Roman" w:cs="Times New Roman" w:eastAsia="Times New Roman" w:hAnsi="Times New Roman"/>
          <w:sz w:val="18"/>
          <w:szCs w:val="18"/>
          <w:color w:val="auto"/>
        </w:rPr>
        <w:t>” means the date an Award is granted to an Awardee in accordance with Section 13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 or board of directors of any Parent or Subsidiary.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total and permanent disability as defined in Section 22(e)(3) of the Code.</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means any person, including officers and Directors, employed by the Company, any Parent or Subsidiary. A Service Provider shall not cease to be an Employee in the case of (i) any leave of absence approved by the Company or any Parent or Subsidiary, including sick leave, military leave, or any other personal leave, or (ii) transfers between locations of the Company or between the Company or any Parent or Subsidiary, or any successor. For purposes of Incentive Stock Options, no such leave may exceed ninety (90) days, unless reemployment upon expiration of such leave is guaranteed by statute or contract. If reemployment upon expiration of a leave of absence approved by the Company is not so guaranteed, then three</w:t>
      </w:r>
    </w:p>
    <w:p>
      <w:pPr>
        <w:spacing w:after="0" w:line="3" w:lineRule="exact"/>
        <w:rPr>
          <w:sz w:val="20"/>
          <w:szCs w:val="20"/>
          <w:color w:val="auto"/>
        </w:rPr>
      </w:pPr>
    </w:p>
    <w:p>
      <w:pPr>
        <w:jc w:val="both"/>
        <w:ind w:firstLine="8"/>
        <w:spacing w:after="0" w:line="221"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following the 91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of such leave, any Incentive Stock Option held by the Optionee shall cease to be treated as an Incentive Stock Option and shall be treated for tax purposes as a Non-statutory Stock Option. Neither service as a Director nor payment of a director’s fee by the Company or any Parent or Subsidiary shall be sufficient to constitute “employment” by the Company or any Parent or Subsidiary.</w:t>
      </w:r>
    </w:p>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U.S. Securities Exchange Act of 1934, as amended, and the rules and regulations promulgated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means the amount for which one Share may be purchased upon exercise of an Option, as specified by the Administrator in the applicable Option Agreement in accordance with Section 6(d) hereof.</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as of any date, the value of the Shares determined as follows:</w:t>
      </w:r>
    </w:p>
    <w:p>
      <w:pPr>
        <w:spacing w:after="0" w:line="225"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 xml:space="preserve">(i)            if the Shares are listed on any established stock exchange or a national market system, including, without limitation, The New York Stock Exchange, The Nasdaq Global Market or The Nasdaq Capital Market of The Nasdaq Stock Market, Hong Kong Stock Exchange, Singapore Exchange Securities Trading Limited and the London Stock Exchange (Main Listing or Alternative Investment Market), the Fair Market Value shall be the closing sales price for the Shares (or the closing bid, if no sales were reported) as quoted on such exchange or system on the day of determination fixed by the Administrator,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Administrator deems reliable;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xml:space="preserve">(ii)           if the Shares are regularly quoted by a recognized securities dealer but selling prices are not reported, the Fair Market Value shall be the mean of the high bid and low asked prices for the Shares on the day of determination fixed by the Administrator, as reported in </w:t>
      </w:r>
      <w:r>
        <w:rPr>
          <w:rFonts w:ascii="Times New Roman" w:cs="Times New Roman" w:eastAsia="Times New Roman" w:hAnsi="Times New Roman"/>
          <w:sz w:val="18"/>
          <w:szCs w:val="18"/>
          <w:i w:val="1"/>
          <w:iCs w:val="1"/>
          <w:color w:val="auto"/>
        </w:rPr>
        <w:t>The Wall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Street Journal </w:t>
      </w:r>
      <w:r>
        <w:rPr>
          <w:rFonts w:ascii="Times New Roman" w:cs="Times New Roman" w:eastAsia="Times New Roman" w:hAnsi="Times New Roman"/>
          <w:sz w:val="18"/>
          <w:szCs w:val="18"/>
          <w:color w:val="auto"/>
        </w:rPr>
        <w:t>or any other source as the Administrator deems reliable; or</w:t>
      </w:r>
    </w:p>
    <w:p>
      <w:pPr>
        <w:spacing w:after="0" w:line="176"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(iii)          in the absence of an established market for the Shares, the Fair Market Value thereof shall be determined in good faith by the Administrator in accordance with Applicable Law.</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u w:val="single" w:color="auto"/>
          <w:color w:val="auto"/>
        </w:rPr>
        <w:t>Group Companies</w:t>
      </w:r>
      <w:r>
        <w:rPr>
          <w:rFonts w:ascii="Times New Roman" w:cs="Times New Roman" w:eastAsia="Times New Roman" w:hAnsi="Times New Roman"/>
          <w:sz w:val="18"/>
          <w:szCs w:val="18"/>
          <w:color w:val="auto"/>
        </w:rPr>
        <w:t>” means the Company, NIO Inc., and / or any of their Subsidiary.</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u w:val="single" w:color="auto"/>
          <w:color w:val="auto"/>
        </w:rPr>
        <w:t>Hong Kong Listing Rules</w:t>
      </w:r>
      <w:r>
        <w:rPr>
          <w:rFonts w:ascii="Times New Roman" w:cs="Times New Roman" w:eastAsia="Times New Roman" w:hAnsi="Times New Roman"/>
          <w:sz w:val="18"/>
          <w:szCs w:val="18"/>
          <w:color w:val="auto"/>
        </w:rPr>
        <w:t>” means the Rules Governing the Listing of Securities on The Stock Exchange of Hong Kong Limited, as amended or supplemented from time to time.</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means an Option intended to qualify as an incentive stock option within the meaning of Section 422 of the Code, as designated in the applicable Option Agreement.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u w:val="single" w:color="auto"/>
          <w:color w:val="auto"/>
        </w:rPr>
        <w:t>Non-statutory Stock Option</w:t>
      </w:r>
      <w:r>
        <w:rPr>
          <w:rFonts w:ascii="Times New Roman" w:cs="Times New Roman" w:eastAsia="Times New Roman" w:hAnsi="Times New Roman"/>
          <w:sz w:val="18"/>
          <w:szCs w:val="18"/>
          <w:color w:val="auto"/>
        </w:rPr>
        <w:t>” means an Option not intended to qualify as an Incentive Stock Option, as designated in the applicable Option Agreement, or an Incentive Stock Option that does not so qualify.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an option to purchase Shares that is granted pursuant to the Plan in accordance with Section 6 hereof.</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u w:val="single" w:color="auto"/>
          <w:color w:val="auto"/>
        </w:rPr>
        <w:t>Option Agreement</w:t>
      </w:r>
      <w:r>
        <w:rPr>
          <w:rFonts w:ascii="Times New Roman" w:cs="Times New Roman" w:eastAsia="Times New Roman" w:hAnsi="Times New Roman"/>
          <w:sz w:val="18"/>
          <w:szCs w:val="18"/>
          <w:color w:val="auto"/>
        </w:rPr>
        <w:t>” means a written or electronic agreement between the Company and an Optionee, the form(s) of which shall be approved from time to time by the Administrator, evidencing the terms and conditions of an individual Option granted under the Plan, and includes any documents attached to or incorporated into the Option Agreement, including, but not limited to, a notice of option grant and a form of exercise notice. The Option Agreement shall be subject to the terms and conditions of the Plan.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u w:val="single" w:color="auto"/>
          <w:color w:val="auto"/>
        </w:rPr>
        <w:t>Optioned Shares</w:t>
      </w:r>
      <w:r>
        <w:rPr>
          <w:rFonts w:ascii="Times New Roman" w:cs="Times New Roman" w:eastAsia="Times New Roman" w:hAnsi="Times New Roman"/>
          <w:sz w:val="18"/>
          <w:szCs w:val="18"/>
          <w:color w:val="auto"/>
        </w:rPr>
        <w:t>” means the Shares subject to an Option.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u w:val="single" w:color="auto"/>
          <w:color w:val="auto"/>
        </w:rPr>
        <w:t>Optionee</w:t>
      </w:r>
      <w:r>
        <w:rPr>
          <w:rFonts w:ascii="Times New Roman" w:cs="Times New Roman" w:eastAsia="Times New Roman" w:hAnsi="Times New Roman"/>
          <w:sz w:val="18"/>
          <w:szCs w:val="18"/>
          <w:color w:val="auto"/>
        </w:rPr>
        <w:t>” means the holder of an outstanding Option granted under the Plan.</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a “parent corporation” with respect to the Company, whether now or hereafter existing, as defined in Section 424(e) of the Code.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(cc)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2026 Share Incentive Plan, as amended from time to time.</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(dd)        “</w:t>
      </w:r>
      <w:r>
        <w:rPr>
          <w:rFonts w:ascii="Times New Roman" w:cs="Times New Roman" w:eastAsia="Times New Roman" w:hAnsi="Times New Roman"/>
          <w:sz w:val="18"/>
          <w:szCs w:val="18"/>
          <w:u w:val="single" w:color="auto"/>
          <w:color w:val="auto"/>
        </w:rPr>
        <w:t>PRC</w:t>
      </w:r>
      <w:r>
        <w:rPr>
          <w:rFonts w:ascii="Times New Roman" w:cs="Times New Roman" w:eastAsia="Times New Roman" w:hAnsi="Times New Roman"/>
          <w:sz w:val="18"/>
          <w:szCs w:val="18"/>
          <w:color w:val="auto"/>
        </w:rPr>
        <w:t>” means the People’s Republic of China, which, for the purpose of this Plan, shall exclude Hong Kong Special Administrative Region of the PRC, Macau Special Administrative Region of the PRC and Taiwan.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(ee)        “</w:t>
      </w:r>
      <w:r>
        <w:rPr>
          <w:rFonts w:ascii="Times New Roman" w:cs="Times New Roman" w:eastAsia="Times New Roman" w:hAnsi="Times New Roman"/>
          <w:sz w:val="18"/>
          <w:szCs w:val="18"/>
          <w:u w:val="single" w:color="auto"/>
          <w:color w:val="auto"/>
        </w:rPr>
        <w:t>Qualified Former Employee</w:t>
      </w:r>
      <w:r>
        <w:rPr>
          <w:rFonts w:ascii="Times New Roman" w:cs="Times New Roman" w:eastAsia="Times New Roman" w:hAnsi="Times New Roman"/>
          <w:sz w:val="18"/>
          <w:szCs w:val="18"/>
          <w:color w:val="auto"/>
        </w:rPr>
        <w:t>” means any former employee of the Company or any Parent or Subsidiary who is eligible for the grant of Awards as approved by the Administrator.</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(ff)          “</w:t>
      </w:r>
      <w:r>
        <w:rPr>
          <w:rFonts w:ascii="Times New Roman" w:cs="Times New Roman" w:eastAsia="Times New Roman" w:hAnsi="Times New Roman"/>
          <w:sz w:val="18"/>
          <w:szCs w:val="18"/>
          <w:u w:val="single" w:color="auto"/>
          <w:color w:val="auto"/>
        </w:rPr>
        <w:t>Restricted Share Unit</w:t>
      </w:r>
      <w:r>
        <w:rPr>
          <w:rFonts w:ascii="Times New Roman" w:cs="Times New Roman" w:eastAsia="Times New Roman" w:hAnsi="Times New Roman"/>
          <w:sz w:val="18"/>
          <w:szCs w:val="18"/>
          <w:color w:val="auto"/>
        </w:rPr>
        <w:t>” means the right to receive a Share at a future date that is granted pursuant to the Plan in accordance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 hereof.</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(gg)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U.S. Securities Act of 1933, as amended, and the rules and regulations promulgated thereunder.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(hh)        “</w:t>
      </w:r>
      <w:r>
        <w:rPr>
          <w:rFonts w:ascii="Times New Roman" w:cs="Times New Roman" w:eastAsia="Times New Roman" w:hAnsi="Times New Roman"/>
          <w:sz w:val="18"/>
          <w:szCs w:val="18"/>
          <w:u w:val="single" w:color="auto"/>
          <w:color w:val="auto"/>
        </w:rPr>
        <w:t>Service Provider</w:t>
      </w:r>
      <w:r>
        <w:rPr>
          <w:rFonts w:ascii="Times New Roman" w:cs="Times New Roman" w:eastAsia="Times New Roman" w:hAnsi="Times New Roman"/>
          <w:sz w:val="18"/>
          <w:szCs w:val="18"/>
          <w:color w:val="auto"/>
        </w:rPr>
        <w:t>” means an Employee, Director, or Consultant.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means an Class A Ordinary Share of the Company, as adjusted in accordance with Section 12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(jj)          “</w:t>
      </w:r>
      <w:r>
        <w:rPr>
          <w:rFonts w:ascii="Times New Roman" w:cs="Times New Roman" w:eastAsia="Times New Roman" w:hAnsi="Times New Roman"/>
          <w:sz w:val="18"/>
          <w:szCs w:val="18"/>
          <w:u w:val="single" w:color="auto"/>
          <w:color w:val="auto"/>
        </w:rPr>
        <w:t>Shareholders Agreement</w:t>
      </w:r>
      <w:r>
        <w:rPr>
          <w:rFonts w:ascii="Times New Roman" w:cs="Times New Roman" w:eastAsia="Times New Roman" w:hAnsi="Times New Roman"/>
          <w:sz w:val="18"/>
          <w:szCs w:val="18"/>
          <w:color w:val="auto"/>
        </w:rPr>
        <w:t>” means any agreement between an Awardee and the Company or members of the Company or both.</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(kk)        “</w:t>
      </w:r>
      <w:r>
        <w:rPr>
          <w:rFonts w:ascii="Times New Roman" w:cs="Times New Roman" w:eastAsia="Times New Roman" w:hAnsi="Times New Roman"/>
          <w:sz w:val="18"/>
          <w:szCs w:val="18"/>
          <w:u w:val="single" w:color="auto"/>
          <w:color w:val="auto"/>
        </w:rPr>
        <w:t>Singapore Listing Manual</w:t>
      </w:r>
      <w:r>
        <w:rPr>
          <w:rFonts w:ascii="Times New Roman" w:cs="Times New Roman" w:eastAsia="Times New Roman" w:hAnsi="Times New Roman"/>
          <w:sz w:val="18"/>
          <w:szCs w:val="18"/>
          <w:color w:val="auto"/>
        </w:rPr>
        <w:t>” means the listing manual of Singapore Exchange Securities Trading Limited, as amended, modified or supplemented from time to time.</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(ll)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 “subsidiary corporation” with respect to the Company, whether now or hereafter existing, as defined in Section 424(f) of the Code. For purposes of the Plan, any “variable interest entity” that is consolidated into the consolidated financial statements of the Company under applicable accounting principles or standards as may apply to the consolidated financial statements of the Company shall be deemed a Subsidiary.</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(mm)      “</w:t>
      </w:r>
      <w:r>
        <w:rPr>
          <w:rFonts w:ascii="Times New Roman" w:cs="Times New Roman" w:eastAsia="Times New Roman" w:hAnsi="Times New Roman"/>
          <w:sz w:val="18"/>
          <w:szCs w:val="18"/>
          <w:u w:val="single" w:color="auto"/>
          <w:color w:val="auto"/>
        </w:rPr>
        <w:t>Ten Percent Owner</w:t>
      </w:r>
      <w:r>
        <w:rPr>
          <w:rFonts w:ascii="Times New Roman" w:cs="Times New Roman" w:eastAsia="Times New Roman" w:hAnsi="Times New Roman"/>
          <w:sz w:val="18"/>
          <w:szCs w:val="18"/>
          <w:color w:val="auto"/>
        </w:rPr>
        <w:t>” means a Service Provider who owns more than 10% of the total combined voting power of all classes of outstanding securities of the Company or any Parent or Subsidiary.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(nn)        “</w:t>
      </w:r>
      <w:r>
        <w:rPr>
          <w:rFonts w:ascii="Times New Roman" w:cs="Times New Roman" w:eastAsia="Times New Roman" w:hAnsi="Times New Roman"/>
          <w:sz w:val="17"/>
          <w:szCs w:val="17"/>
          <w:u w:val="single" w:color="auto"/>
          <w:color w:val="auto"/>
        </w:rPr>
        <w:t>United States</w:t>
      </w:r>
      <w:r>
        <w:rPr>
          <w:rFonts w:ascii="Times New Roman" w:cs="Times New Roman" w:eastAsia="Times New Roman" w:hAnsi="Times New Roman"/>
          <w:sz w:val="17"/>
          <w:szCs w:val="17"/>
          <w:color w:val="auto"/>
        </w:rPr>
        <w:t>” means the United States of America, its territories and possessions, any State of the United States, and the District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Columbia.</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Shares Subject to the Plan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Basic Limitation</w:t>
      </w:r>
      <w:r>
        <w:rPr>
          <w:rFonts w:ascii="Times New Roman" w:cs="Times New Roman" w:eastAsia="Times New Roman" w:hAnsi="Times New Roman"/>
          <w:sz w:val="18"/>
          <w:szCs w:val="18"/>
          <w:color w:val="auto"/>
        </w:rPr>
        <w:t>. Subject to the provisions of Section 12 hereof, the maximum aggregate number of Shares that may be issued under the Plan shall be 248,454,460 Shares.</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Additional Shares</w:t>
      </w:r>
      <w:r>
        <w:rPr>
          <w:rFonts w:ascii="Times New Roman" w:cs="Times New Roman" w:eastAsia="Times New Roman" w:hAnsi="Times New Roman"/>
          <w:sz w:val="18"/>
          <w:szCs w:val="18"/>
          <w:color w:val="auto"/>
        </w:rPr>
        <w:t>. If an Award expires, becomes unexercisable, or is cancelled, forfeited, or otherwise terminated without having been exercised, vested or settled in full, as the case may be, the Shares allocable to the unexercised or unvested portion of the Award shall again become available for future grant or sale under the Plan (unless the Plan has terminated). Shares that actually have been issued under the Plan, upon exercise of an Option or vesting of a Restricted Share Unit, shall not be returned to the Plan and shall not become available for future distribution under the Plan, except that in the event that Shares issued under the Plan are reacquired by the Company pursuant to any forfeiture provision, right of repurchase or redemption, or are retained by the Company upon the exercise of or purchase of Shares under an Award in order to satisfy the Exercise Price for the Award or any withholding taxes due with respect to the exercise or purchase, such Shares shall again become available for future grant under the Plan.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left="1300"/>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Administration of the Plan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Administrator</w:t>
      </w:r>
      <w:r>
        <w:rPr>
          <w:rFonts w:ascii="Times New Roman" w:cs="Times New Roman" w:eastAsia="Times New Roman" w:hAnsi="Times New Roman"/>
          <w:sz w:val="18"/>
          <w:szCs w:val="18"/>
          <w:color w:val="auto"/>
        </w:rPr>
        <w:t>. The Plan shall be administered by the Board or a Committee appointed by the Board. Any Committee of the Board shall be constituted to comply with Applicable Law.</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Powers of the Administrator</w:t>
      </w:r>
      <w:r>
        <w:rPr>
          <w:rFonts w:ascii="Times New Roman" w:cs="Times New Roman" w:eastAsia="Times New Roman" w:hAnsi="Times New Roman"/>
          <w:sz w:val="18"/>
          <w:szCs w:val="18"/>
          <w:color w:val="auto"/>
        </w:rPr>
        <w:t>. Subject to the provisions of the Plan and, in the case of a Committee, the specific duties delegated by the Board to such Committee, and subject to the approval of any relevant authorities, the Administrator shall have the authority in its discretion:</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to determine the Fair Market Value, in accordance with Section 2(s) hereof;</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to select the Awardees to whom Awards may from time to time be granted hereunder;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to determine the number of Shares to be covered by each Award granted hereunder;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(iv)          to approve and update the form(s) of agreement for use under the Plan;</w:t>
      </w:r>
    </w:p>
    <w:p>
      <w:pPr>
        <w:spacing w:after="0" w:line="225"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(v)           to determine the terms and conditions of any Award granted hereunder including, but not limited to, the Exercise Price, the time or times when Options may be exercised (which may be based on performance or other criteria as the Administrator may deem necessary or advisable), the time or times when repurchase or redemption rights shall lapse, any vesting acceleration or waiver of forfeiture restrictions, and any restriction or limitation regarding any Award or the Shares relating thereto, based in each case on such factors as the Administrator, in its sole discretion, shall determine;</w:t>
      </w:r>
    </w:p>
    <w:p>
      <w:pPr>
        <w:spacing w:after="0" w:line="183"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(vi)          to implement a program where (A) outstanding Awards are surrendered or cancelled in exchange for Awards of the same type (which may have lower Exercise Price and different terms), Awards of a different type, or cash, or (B) the Exercise Price of an outstanding Award is reduced, based in each case on terms and conditions determined by the Administrator in its sole discretion;</w:t>
      </w:r>
    </w:p>
    <w:p>
      <w:pPr>
        <w:spacing w:after="0" w:line="176" w:lineRule="exact"/>
        <w:rPr>
          <w:sz w:val="20"/>
          <w:szCs w:val="20"/>
          <w:color w:val="auto"/>
        </w:rPr>
      </w:pPr>
    </w:p>
    <w:p>
      <w:pPr>
        <w:jc w:val="both"/>
        <w:ind w:right="20" w:firstLine="1944"/>
        <w:spacing w:after="0" w:line="282" w:lineRule="auto"/>
        <w:rPr>
          <w:sz w:val="20"/>
          <w:szCs w:val="20"/>
          <w:color w:val="auto"/>
        </w:rPr>
      </w:pPr>
      <w:r>
        <w:rPr>
          <w:rFonts w:ascii="Times New Roman" w:cs="Times New Roman" w:eastAsia="Times New Roman" w:hAnsi="Times New Roman"/>
          <w:sz w:val="18"/>
          <w:szCs w:val="18"/>
          <w:color w:val="auto"/>
        </w:rPr>
        <w:t>(vii)         to prescribe, amend, and rescind rules and regulations relating to the Plan, including rules and regulations relating to sub-plans established for the purpose of satisfying applicable laws of jurisdictions other than the United States;</w:t>
      </w:r>
    </w:p>
    <w:p>
      <w:pPr>
        <w:spacing w:after="0" w:line="162"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(viii)       to allow Awardees to satisfy withholding tax obligations by electing to have the Company withhold from the Shares to be issued under an Award that number of Shares having a Fair Market Value equal to the minimum amount required to be withheld. The Fair Market Value of the Shares to be withheld shall be determined on the date that the amount of tax to be withheld is to be determined. All elections by Awardees to have Shares withheld for this purpose shall be made in such form and under such conditions as the Administrator may deem necessary or advisable;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right="20" w:firstLine="1944"/>
        <w:spacing w:after="0" w:line="282" w:lineRule="auto"/>
        <w:rPr>
          <w:sz w:val="20"/>
          <w:szCs w:val="20"/>
          <w:color w:val="auto"/>
        </w:rPr>
      </w:pPr>
      <w:r>
        <w:rPr>
          <w:rFonts w:ascii="Times New Roman" w:cs="Times New Roman" w:eastAsia="Times New Roman" w:hAnsi="Times New Roman"/>
          <w:sz w:val="18"/>
          <w:szCs w:val="18"/>
          <w:color w:val="auto"/>
        </w:rPr>
        <w:t>(ix)          to modify or amend each Award (subject to Section 17 hereof and Awardee's consent if the modification or amendment is to the Awardee’s detriment);</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            to construe and interpret the terms of the Plan and Awards granted pursuant to the Plan; and</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(xi)          to make any other determination and take any other action that the Administrator deems necessary or desirable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administration of the Plan.</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Delegation of Authority to Officers</w:t>
      </w:r>
      <w:r>
        <w:rPr>
          <w:rFonts w:ascii="Times New Roman" w:cs="Times New Roman" w:eastAsia="Times New Roman" w:hAnsi="Times New Roman"/>
          <w:sz w:val="18"/>
          <w:szCs w:val="18"/>
          <w:color w:val="auto"/>
        </w:rPr>
        <w:t>. Subject to Applicable Law, the Administrator may delegate limited authority to specified officers of the Company to execute on behalf of the Company any instrument required to effect an Award previously granted by the Administrator.</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Effect of Administrator’s Decision</w:t>
      </w:r>
      <w:r>
        <w:rPr>
          <w:rFonts w:ascii="Times New Roman" w:cs="Times New Roman" w:eastAsia="Times New Roman" w:hAnsi="Times New Roman"/>
          <w:sz w:val="18"/>
          <w:szCs w:val="18"/>
          <w:color w:val="auto"/>
        </w:rPr>
        <w:t>. All decisions, determinations, and interpretations of the Administrator shall be final and binding on all Awardees.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Eligibility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General Rule</w:t>
      </w:r>
      <w:r>
        <w:rPr>
          <w:rFonts w:ascii="Times New Roman" w:cs="Times New Roman" w:eastAsia="Times New Roman" w:hAnsi="Times New Roman"/>
          <w:sz w:val="18"/>
          <w:szCs w:val="18"/>
          <w:color w:val="auto"/>
        </w:rPr>
        <w:t>. Only Service Providers, or trusts or companies established in connection with any employee benefit plan of the Company (including the Plan) for the benefit of a Service Provider, or Qualified Former Employees, shall be eligible for the grant of Awards. Incentive Stock Options may be granted to Employees only.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Members with Ten-Percent Holdings</w:t>
      </w:r>
      <w:r>
        <w:rPr>
          <w:rFonts w:ascii="Times New Roman" w:cs="Times New Roman" w:eastAsia="Times New Roman" w:hAnsi="Times New Roman"/>
          <w:sz w:val="18"/>
          <w:szCs w:val="18"/>
          <w:color w:val="auto"/>
        </w:rPr>
        <w:t>. A Ten Percent Owner shall not be eligible for the grant of an Incentive Stock Option unless</w:t>
      </w:r>
    </w:p>
    <w:p>
      <w:pPr>
        <w:spacing w:after="0" w:line="27" w:lineRule="exact"/>
        <w:rPr>
          <w:sz w:val="20"/>
          <w:szCs w:val="20"/>
          <w:color w:val="auto"/>
        </w:rPr>
      </w:pPr>
    </w:p>
    <w:p>
      <w:pPr>
        <w:jc w:val="both"/>
        <w:ind w:firstLine="8"/>
        <w:spacing w:after="0" w:line="255" w:lineRule="auto"/>
        <w:tabs>
          <w:tab w:leader="none" w:pos="21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is at least 110% of the Fair Market Value on the Date of Grant, and (ii) the Incentive Stock Option by its terms is not exercisable after the expiration of five (5) years from the Date of Grant. For purposes of this Section 5(b), in determining ownership of securities, the attribution rules of Section 424(d) of the Code shall apply.</w:t>
      </w:r>
    </w:p>
    <w:p>
      <w:pPr>
        <w:spacing w:after="0" w:line="18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Jurisdictions</w:t>
      </w:r>
      <w:r>
        <w:rPr>
          <w:rFonts w:ascii="Times New Roman" w:cs="Times New Roman" w:eastAsia="Times New Roman" w:hAnsi="Times New Roman"/>
          <w:sz w:val="18"/>
          <w:szCs w:val="18"/>
          <w:color w:val="auto"/>
        </w:rPr>
        <w:t>. In order to assure the viability of Awards granted to Awardees employed in various jurisdictions, the Administrator may provide for such special terms as it may consider necessary or appropriate to accommodate differences in local law, tax policy, or custom applicable in the jurisdiction in which the Awardees resides or is employed. Moreover, the Administrator may approve such supplements to, or amendments, restatements or alternative versions of, the Plan as it may consider necessary or appropriate for such purposes without thereby affecting the terms of the Plan as in effect for any other purpose; provided, however, that no such supplements, amendments, restatements or alternative versions shall increase the share limitations contained in Section 3(a) hereof. Notwithstanding the foregoing, the Administrator may not take any actions hereunder, and no Awards shall be granted, that would violate any Applicable Law.</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ind w:left="1300"/>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Terms and Conditions of Options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Option Agreement</w:t>
      </w:r>
      <w:r>
        <w:rPr>
          <w:rFonts w:ascii="Times New Roman" w:cs="Times New Roman" w:eastAsia="Times New Roman" w:hAnsi="Times New Roman"/>
          <w:sz w:val="18"/>
          <w:szCs w:val="18"/>
          <w:color w:val="auto"/>
        </w:rPr>
        <w:t>. Each grant of an Option under the Plan shall be evidenced by an Option Agreement between the Optionee and the Company. Each Option shall be subject to all applicable terms and conditions of the Plan and may be subject to any other terms and conditions that are not inconsistent with the Plan and that the Administrator deems appropriate for inclusion in an Option Agreement. The provisions of the various Option Agreements entered into under the Plan need not be identical.</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Type of Option</w:t>
      </w:r>
      <w:r>
        <w:rPr>
          <w:rFonts w:ascii="Times New Roman" w:cs="Times New Roman" w:eastAsia="Times New Roman" w:hAnsi="Times New Roman"/>
          <w:sz w:val="18"/>
          <w:szCs w:val="18"/>
          <w:color w:val="auto"/>
        </w:rPr>
        <w:t>. Each Option shall be designated in the Option Agreement as either an Incentive Stock Option or a Non-statutory Stock Option. However, notwithstanding a designation of an Option as an Incentive Stock Option, to the extent that the aggregate Fair Market Value of the Shares with respect to which Incentive Stock Options are exercisable for the first time by an Optionee during any calendar year (under all plans of the Company and any Parent or Subsidiary) exceeds US$100,000, such Options shall be treated as Non-statutory Stock Options. For purposes of this Section 6(b), Incentive Stock Options shall be taken into account in the order in which they were granted. The Fair Market Value of the Shares shall be determined as of the Date of Grant.</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Number of Shares</w:t>
      </w:r>
      <w:r>
        <w:rPr>
          <w:rFonts w:ascii="Times New Roman" w:cs="Times New Roman" w:eastAsia="Times New Roman" w:hAnsi="Times New Roman"/>
          <w:sz w:val="18"/>
          <w:szCs w:val="18"/>
          <w:color w:val="auto"/>
        </w:rPr>
        <w:t>. Each Option Agreement shall specify the number of Shares that are subject to the Option and shall provide for the adjustment of such number in accordance with Section 12 hereof.</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Exercise Price</w:t>
      </w:r>
      <w:r>
        <w:rPr>
          <w:rFonts w:ascii="Times New Roman" w:cs="Times New Roman" w:eastAsia="Times New Roman" w:hAnsi="Times New Roman"/>
          <w:sz w:val="18"/>
          <w:szCs w:val="18"/>
          <w:color w:val="auto"/>
        </w:rPr>
        <w:t>. Each Option Agreement shall specify the Exercise Price. The Exercise Price of an Incentive Stock Option shall not be less than 100% of the Fair Market Value on the Date of Grant, and a higher percentage may be required by Section 5(b) hereof. Subject to the preceding sentence, the Exercise Price of any Option shall be determined by the Administrator in its sole discretion. For the avoidance of doubt, to the extent not prohibited by applicable laws or any exchange rule, a downward adjustment of the exercise prices of Options mentioned in the preceding sentence shall be effective without the approval of the Company’s shareholders or the approval of the affected Awardees. The Exercise Price shall be payable in accordance with Section 9 hereof and the applicable Option Agreement. Notwithstanding anything to the contrary in the foregoing or in Section 5(b), in the event of a transaction described in Section 424(a) of the Code, then, consistent with Section 424(a) of the Code, Incentive Stock Options may be issued at an Exercise Price other than as required by the foregoing and Section 5(b).</w:t>
      </w:r>
    </w:p>
    <w:p>
      <w:pPr>
        <w:spacing w:after="0" w:line="192"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Term of Option</w:t>
      </w:r>
      <w:r>
        <w:rPr>
          <w:rFonts w:ascii="Times New Roman" w:cs="Times New Roman" w:eastAsia="Times New Roman" w:hAnsi="Times New Roman"/>
          <w:sz w:val="18"/>
          <w:szCs w:val="18"/>
          <w:color w:val="auto"/>
        </w:rPr>
        <w:t>. The Option Agreement shall specify the term of the Option; provided, however, that the term shall not exceed twelve (12) years from the Date of Grant, and a shorter term may be required by Section 5(b) hereof. Subject to the preceding sentence, the Administrator in its sole discretion shall determine when an Option is to expire.</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Exercisability</w:t>
      </w:r>
      <w:r>
        <w:rPr>
          <w:rFonts w:ascii="Times New Roman" w:cs="Times New Roman" w:eastAsia="Times New Roman" w:hAnsi="Times New Roman"/>
          <w:sz w:val="18"/>
          <w:szCs w:val="18"/>
          <w:color w:val="auto"/>
        </w:rPr>
        <w:t>. Each Option Agreement shall specify the date when all or any installment of the Option is to become exercisable. The exercisability provisions of any Option Agreement shall be determined by the Administrator in its sole discretion. Unless otherwise set forth in the Option Agreement or as determined by the Administrator, no Option shall become exercisable unless and until (i) such Option has been fully vested according to the vesting terms provided under the Option Agreement, and (ii) all applicable legal requirements with respect to the exercise of Options, including without limitation the filing requirements of the State Administration of Foreign Exchange of the PRC, shall have been fully performed and complied with by the applicable Awardee.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Exercise Procedure</w:t>
      </w:r>
      <w:r>
        <w:rPr>
          <w:rFonts w:ascii="Times New Roman" w:cs="Times New Roman" w:eastAsia="Times New Roman" w:hAnsi="Times New Roman"/>
          <w:sz w:val="18"/>
          <w:szCs w:val="18"/>
          <w:color w:val="auto"/>
        </w:rPr>
        <w:t>. Any Option granted hereunder shall be exercisable according to the terms hereof at such times and under such conditions as may be determined by the Administrator and as set forth in the Option Agreement; provided, however, that an Option shall not be exercised for a fraction of a Share.</w:t>
      </w:r>
    </w:p>
    <w:p>
      <w:pPr>
        <w:spacing w:after="0" w:line="176"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(i)            An Option shall be deemed exercised when the Company receives (A) written or electronic notice of exercise (in accordance with the Option Agreement) from the person entitled to exercise the Option, (B) full payment for the Shares with respect to which the Option is exercised, and (C) all representations, indemnifications, and documents reasonably requested by the Administrator including, without limitation, any Shareholders Agreement. Full payment may consist of any consideration and method of payment authorized by the Administrator in accordance with Section 9 hereof and permitted by the Option Agreement.</w:t>
      </w:r>
    </w:p>
    <w:p>
      <w:pPr>
        <w:spacing w:after="0" w:line="183"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(ii)           Shares issued upon exercise of an Option shall be issued in the name of the Optionee or, if requested by the Optionee, in the name of the Optionee and his or her spouse. Subject to the provisions of Sections 8, 9, 14, and 15, the Company shall issue (or cause to be issued) certificates evidencing the issued Shares promptly after the Option is exercised. Notwithstanding the foregoing, the Administrator in its discretion may require the Company to retain possession of any certificate evidencing Shares acquired upon the exercise of an Option, if those Shares remain subject to repurchase or redemption under the provisions of the Option Agreement, any Shareholders Agreement, or any other agreement between the Company and the Awardee, or if those Shares are collateral for a loan or obligation due to the Company.</w:t>
      </w:r>
    </w:p>
    <w:p>
      <w:pPr>
        <w:spacing w:after="0" w:line="187"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(iii)          For purpose of the Plan (in accordance with Section 3(b), exercise of an Option in any manner shall result in a decrease in the number of Shares thereafter available, by the number of Shares as to which the Option is exercised.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Termination of Service (other than by death)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(i)            If an Optionee ceases to be a Service Provider for any reason other than because of death, then the Optionee’s Options shall expire on the earliest of the following occasions:</w:t>
      </w:r>
    </w:p>
    <w:p>
      <w:pPr>
        <w:spacing w:after="0" w:line="16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            The expiration date determined by Section 6(e) hereof;</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(B)            The day on which the Optionee's relationship as a Service Provider is terminated for Cause;</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(C)            The date of termination of the Optionee’s relationship as a Service Provider for the following reasons other than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Cause.</w:t>
      </w:r>
    </w:p>
    <w:p>
      <w:pPr>
        <w:spacing w:after="0" w:line="207" w:lineRule="exact"/>
        <w:rPr>
          <w:sz w:val="20"/>
          <w:szCs w:val="20"/>
          <w:color w:val="auto"/>
        </w:rPr>
      </w:pPr>
    </w:p>
    <w:p>
      <w:pPr>
        <w:jc w:val="both"/>
        <w:ind w:firstLine="3248"/>
        <w:spacing w:after="0" w:line="254" w:lineRule="auto"/>
        <w:tabs>
          <w:tab w:leader="none" w:pos="351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resignation of the Optionee with the consent of the Group Companies results in the termination of his/her employment contract, (2) the Optionee does not apply to renew his/her employment contract and leaves the Group Companies upon the expiration of his/her employment contract, (3) the employment contract of the Optionee is rescinded by the Group Companies for any of the following circumstances on the part of the Optionee (i.e., the circumstances stipulated in Article 40 of the Labor Contract Law of the People's Republic of China): (x) the Optionee is sick or suffers from work-related injury and is unable to resume his/her original work or engage in other work otherwise arranged by the Group Companies upon the completion of the specified medical treatment period, (y) the Optionee is incompetent in his/her work and fails to be competent in his/her work even after training or an adjustment of post, and (z) the objective conditions based on which the employment contract was signed between the Optionee and the Group Companies have undergone material changes, which results in the impossibility to perform such employment contract, and the parties fail to reach an agreement in respect of modification to such labor contract through negotiation.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(ii)           Following the termination of the Optionee’s relationship as a Service Provider for reasons set forth in Section 6(h)(i), such Optionee may (a) exercise all or part of such Optionee’s Option at any time before the expiration of the Option as set forth in Section 6(h)(i) hereof, but only to the extent that the Option was vested and exercisable as of the date of termination of such Optionee’s relationship as a Service Provider (or became vested and exercisable as a result of the termination), and subject to the provisions under Section 6(f); and (b) the balance of the Shares subject to the Option shall be forfeited on the date of termination of the Optionee’s relationship as a Service Provider, in the event such Optionee has prepaid any Exercise Price for such Optioned Shares, the Company shall or shall designate any other Group Company to repay to such Optionee such Exercise Price.</w:t>
      </w:r>
    </w:p>
    <w:p>
      <w:pPr>
        <w:spacing w:after="0" w:line="18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For the avoidance of any doubt, Sections 6(h)(i) and 6(h)(ii) shall not apply to Qualified Former Employees.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Leave of Absence</w:t>
      </w:r>
      <w:r>
        <w:rPr>
          <w:rFonts w:ascii="Times New Roman" w:cs="Times New Roman" w:eastAsia="Times New Roman" w:hAnsi="Times New Roman"/>
          <w:sz w:val="18"/>
          <w:szCs w:val="18"/>
          <w:color w:val="auto"/>
        </w:rPr>
        <w:t>. Unless otherwise determined by the Administrator, for purposes of this Section 6, the service of an Optionee as a Service Provider shall be deemed to continue while the Optionee is on a bona fide leave of absence, if such leave was approved by the Company in writing. Unless otherwise determined by the Administrator and subject to Applicable Law, vesting of an Option shall be suspended during any unpaid leave of absence or unreasonable leave of absence as determined by the Administrator.</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u w:val="single" w:color="auto"/>
          <w:color w:val="auto"/>
        </w:rPr>
        <w:t>Death of Optionee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If an Optionee dies or was declared dead, then the Optionee’s Option shall expire on the expiration date determined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6(e) hereof</w:t>
      </w:r>
    </w:p>
    <w:p>
      <w:pPr>
        <w:spacing w:after="0" w:line="207"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(ii)           If an Optionee dies or was declared dead, all or part of the Optionee’s Option may be exercised at any time before the expiration of the Option as set forth in Section 6(j)(i) hereof by the executors or administrators of the Optionee’s estate or by any person who has acquired the Option directly from the Optionee by beneficiary designation, bequest, or inheritance, but only to the extent that the Option was vested and exercisable as of the date of the Optionee’s death or had become vested and exercisable as a result of the death. The balance of the Shares subject to the Option shall be forfeited upon the Optionee’s death. Any Optioned Shares subject to the portion of the Option that are vested as of the Optionee’s death but that are not purchased prior to the expiration of the Option pursuant to this Section 6(j) shall be forfeited immediately following the Option’s expiration.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1300"/>
        <w:spacing w:after="0"/>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Special Adjustment</w:t>
      </w:r>
    </w:p>
    <w:p>
      <w:pPr>
        <w:spacing w:after="0" w:line="225" w:lineRule="exact"/>
        <w:rPr>
          <w:sz w:val="20"/>
          <w:szCs w:val="20"/>
          <w:color w:val="auto"/>
        </w:rPr>
      </w:pPr>
    </w:p>
    <w:p>
      <w:pPr>
        <w:jc w:val="both"/>
        <w:ind w:firstLine="1944"/>
        <w:spacing w:after="0" w:line="252" w:lineRule="auto"/>
        <w:rPr>
          <w:sz w:val="20"/>
          <w:szCs w:val="20"/>
          <w:color w:val="auto"/>
        </w:rPr>
      </w:pPr>
      <w:r>
        <w:rPr>
          <w:rFonts w:ascii="Times New Roman" w:cs="Times New Roman" w:eastAsia="Times New Roman" w:hAnsi="Times New Roman"/>
          <w:sz w:val="18"/>
          <w:szCs w:val="18"/>
          <w:color w:val="auto"/>
        </w:rPr>
        <w:t>(i)            If the Optionee or his/her affiliate violates the non-compete obligation with the Group Companies (including that the Optionee or his/her affiliate engages in business competing with the Group Companies through the enterprise he/she invests in), then (A) the unexercised Option held by the Optionee (including the Option that has been or has not been vested) shall expire upon receipt of a written notice from the Group Companies. If the Optionee has prepaid the Exercise Price for such expired Option, the Company shall by itself or cause other Group Companies to repay such prepaid Exercise Price; (B) if the Optionee holds any Optioned Shares at the time, the Optionee shall, within ten (10) business days upon his/her receipt of the written notice from the Company, sell the Optioned Shares to the Company or a third party designated by the Company at the Exercise Price of such Optioned Shares. For the purpose of this Section, “affiliate” means the spouse and lineal descendants (whether with blood relationship or adoptive relationship) of a natural person and any trust created and maintained solely for the benefits of such person, his/her spouse, parents or children. In addition, the Optionee shall pay the Group Companies or the designated person of the Group Companies liquidated damages if he/she breaches the non-compete obligation, which liquidated damages shall be calculated as follows: the compensation for non-compete already paid to such Optionee by the Group Companies × 2 + the annual income of such Optionee for the year immediately prior to his/her resignation (before tax) × 10. If the Optionee signs a separate non-compete agreement with the Group Companies, and the liquidated damages for breach of non-compete obligation agreed therein is higher than those of this clause, then the liquidated damages payable by the Optionee to the Group Companies shall be subject to those provided by such non-compete agreement.</w:t>
      </w:r>
    </w:p>
    <w:p>
      <w:pPr>
        <w:spacing w:after="0" w:line="197"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(ii)           If the Optionee discloses the trade secrets of the Group Companies, or conducts related party transactions with the Group Companies and damages the benefits of the Group Companies, then (A) the unexercised Option held by the Optionee (including the Option that has been or has not been vested) shall expire upon receipt of the written notice from the Group Companies. If the Optionee has prepaid the Exercise Price for such expired Option, the Company shall by itself or cause other Group Companies to repay such prepaid Exercise Price; (B) if the Optionee holds any Optioned Shares at the time, the Optionee shall, within ten (10) business days upon his/her receipt of the written notice from the Company, sell the Optioned Shares to the Company or a third party designated by the Company at the Exercise Price of such Optioned Shares. In respect of any loss caused due to the disclosure of the trade secrets of the Group Companies by the Optionee or the conduct of related party transactions by the Optionee with the Group Companies, the Optionee shall make compensation to the Group Companies.</w:t>
      </w:r>
    </w:p>
    <w:p>
      <w:pPr>
        <w:spacing w:after="0" w:line="192"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Default</w:t>
      </w:r>
      <w:r>
        <w:rPr>
          <w:rFonts w:ascii="Times New Roman" w:cs="Times New Roman" w:eastAsia="Times New Roman" w:hAnsi="Times New Roman"/>
          <w:sz w:val="18"/>
          <w:szCs w:val="18"/>
          <w:color w:val="auto"/>
        </w:rPr>
        <w:t>. Under any circumstance provided in Section 6(k)(i) or Section 6(k)(ii), the Optionee shall cooperate with the Company to complete the repurchase of his/her Optioned Shares in accordance with Section 6(k)(i) or Section 6(k)(ii), as the case may be, by the Company. If the repurchase is not completed within the stipulated time limit for the reason of the Optionee, the Optionee shall be deemed in material breach and shall pay the Company or any other Group Company designated by the Company liquidated damages equivalent to 0.05% of Fair Market Value of the Optioned Shares held by such Optionee on the date of repurchase notice for each day of delay.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center"/>
        <w:ind w:right="-79"/>
        <w:spacing w:after="0"/>
        <w:rPr>
          <w:sz w:val="20"/>
          <w:szCs w:val="20"/>
          <w:color w:val="auto"/>
        </w:rPr>
      </w:pPr>
      <w:r>
        <w:rPr>
          <w:rFonts w:ascii="Times New Roman" w:cs="Times New Roman" w:eastAsia="Times New Roman" w:hAnsi="Times New Roman"/>
          <w:sz w:val="18"/>
          <w:szCs w:val="18"/>
          <w:color w:val="auto"/>
        </w:rPr>
        <w:t>(iv)          For the avoidance of any doubt, Sections 6(k)(i) shall not apply to Qualified Former Employees.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u w:val="single" w:color="auto"/>
          <w:color w:val="auto"/>
        </w:rPr>
        <w:t>Restrictions on Transfer of Shares</w:t>
      </w:r>
      <w:r>
        <w:rPr>
          <w:rFonts w:ascii="Times New Roman" w:cs="Times New Roman" w:eastAsia="Times New Roman" w:hAnsi="Times New Roman"/>
          <w:sz w:val="18"/>
          <w:szCs w:val="18"/>
          <w:color w:val="auto"/>
        </w:rPr>
        <w:t>. Shares issued upon exercise of an Option shall be subject to such special forfeiture conditions, rights of repurchase or redemption, rights of first refusal, market stand-offs, and other transfer restrictions as the Administrator may determine. The restrictions described in the preceding sentence shall be set forth in the applicable Option Agreement and shall apply in addition to any restrictions that may apply to holders of Shares generally.</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Terms and Conditions of Restricted Share Units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Grant of Restricted Share Units</w:t>
      </w:r>
      <w:r>
        <w:rPr>
          <w:rFonts w:ascii="Times New Roman" w:cs="Times New Roman" w:eastAsia="Times New Roman" w:hAnsi="Times New Roman"/>
          <w:sz w:val="18"/>
          <w:szCs w:val="18"/>
          <w:color w:val="auto"/>
        </w:rPr>
        <w:t>. The Administrator, at any time and from time to time, may grant Restricted Share Units to Service Providers as the Administrator, in its sole discretion, shall determine. The Administrator, in its sole discretion, shall determine the number of Restricted Share Units to be granted to each Service Provider.</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Restricted Share Units Award Agreement</w:t>
      </w:r>
      <w:r>
        <w:rPr>
          <w:rFonts w:ascii="Times New Roman" w:cs="Times New Roman" w:eastAsia="Times New Roman" w:hAnsi="Times New Roman"/>
          <w:sz w:val="18"/>
          <w:szCs w:val="18"/>
          <w:color w:val="auto"/>
        </w:rPr>
        <w:t>. Each Award of Restricted Share Units shall be evidenced by an Award Agreement that shall specify any vesting conditions, the number of Restricted Share Units granted, and such other terms and conditions as the Administrator, in its sole discretion, shall determine.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Form and Timing of Payment of Restricted Share Units</w:t>
      </w:r>
      <w:r>
        <w:rPr>
          <w:rFonts w:ascii="Times New Roman" w:cs="Times New Roman" w:eastAsia="Times New Roman" w:hAnsi="Times New Roman"/>
          <w:sz w:val="18"/>
          <w:szCs w:val="18"/>
          <w:color w:val="auto"/>
        </w:rPr>
        <w:t>. At the time of grant, the Administrator shall specify the date or condition on which the Restricted Share Units shall become fully vested and nonforfeitable. Upon vesting, the Administrator, in its sole discretion, may pay Restricted Share Units in the form of cash, Shares or a combination thereof.</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Forfeiture/Repurchase</w:t>
      </w:r>
      <w:r>
        <w:rPr>
          <w:rFonts w:ascii="Times New Roman" w:cs="Times New Roman" w:eastAsia="Times New Roman" w:hAnsi="Times New Roman"/>
          <w:sz w:val="18"/>
          <w:szCs w:val="18"/>
          <w:color w:val="auto"/>
        </w:rPr>
        <w:t>. Except as otherwise determined by the Administrator at the time of the grant of the Award or thereafter, upon termination of employment or service during the applicable restriction period, Restricted Share Units that are at that time unvested shall be forfeited or repurchased in accordance with the Award Agreement; provided, however, the Administrator may (a) provide in any Restricted Share Units Award Agreement that restrictions or forfeiture and repurchase conditions relating to Restricted Share Units will be waived in whole or in part in the event of terminations resulting from specified causes, and (b) in other cases waive in whole or in part restrictions or forfeiture and repurchase conditions relating to Restricted Share Units.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Withholding Taxes</w:t>
      </w:r>
      <w:r>
        <w:rPr>
          <w:rFonts w:ascii="Times New Roman" w:cs="Times New Roman" w:eastAsia="Times New Roman" w:hAnsi="Times New Roman"/>
          <w:sz w:val="18"/>
          <w:szCs w:val="18"/>
          <w:color w:val="auto"/>
        </w:rPr>
        <w:t>. As a condition to the exercise of an Option or the settlement of Restricted Share Units, the Awardee (or in the case of the Awardee’s death or in the event of a permissible transfer of Awards hereunder, the person exercising the Option or receiving Shares in settlement of the Restricted Share Units) shall make such arrangements as the Administrator may require for the satisfaction of any applicable withholding taxes arising in connection with the exercise of an Option or the settlement of Restricted Shares Units under the laws of any applicable jurisdictions including the Cayman Islands, the PRC, the U.S., Hong Kong, Singapore, the EU and any other jurisdictions. The Awardee (or in the case of the Awardee’s death or in the event of a permissible transfer of Awards hereunder, the person exercising the Option or receiving Shares in settlement of the Restricted Share Units) also shall make such arrangements as the Administrator may require for the satisfaction of any applicable British Virgin Islands, PRC, Hong Kong, U.S., the EU or non-Cayman Islands, non-PRC, non-Hong Kong, non-U.S. and non-EU withholding tax obligations that may arise in connection with the disposition of Shares acquired by exercising an Option or the settlement of Restricted Share Units. The Company shall not be required to issue any Shares under the Plan until the foregoing obligations are satisfied. Without limiting the generality of the foregoing, upon the exercise of the Option, settlement of Restricted Share Units, or other delivery of Shares under an Award, the Company shall have the right to withhold taxes from any compensation or other amounts that the Company may owe to the Awardee, or to require the Awardee to pay to the Company the amount of any taxes that the Company may be required to withhold with respect to the Shares issued to the Awardee. Without limiting the generality of the foregoing, the Administrator in its discretion may authorize the Awardee to satisfy all or part of any withholding tax liability by (i) having the Company withhold from the Shares that would otherwise be issued upon the exercise of an Option or settlement of Restricted Share Units that number of Shares having a Fair Market Value, as of the date the withholding tax liability arises, equal to the portion of the Company’s withholding tax liability to be so satisfied, (ii) delivering to the Company previously owned and unencumbered Shares having a Fair Market Value, as of the date the withholding tax liability arises, equal to the amount of the Company’s withholding tax liability to be so satisfied, (iii) paying over to the Company in cash the amount of tax withholding obligations, (iv) withholding from proceeds of the sale of Shares acquired pursuant to the exercise of an Option or settlement of Restricted Share Units either through a voluntary sale or through a mandatory sale arranged by the Company and the Awardee (as set forth in the applicable Award Agreement or otherwise) or (v) such other method as determined by the Company.</w:t>
      </w:r>
    </w:p>
    <w:p>
      <w:pPr>
        <w:spacing w:after="0" w:line="18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Payment for Shares</w:t>
      </w:r>
      <w:r>
        <w:rPr>
          <w:rFonts w:ascii="Times New Roman" w:cs="Times New Roman" w:eastAsia="Times New Roman" w:hAnsi="Times New Roman"/>
          <w:sz w:val="18"/>
          <w:szCs w:val="18"/>
          <w:color w:val="auto"/>
        </w:rPr>
        <w:t>. The consideration to be paid for the Shares to be issued under the Plan (if any), including the method of payment, shall be determined by the Administrator (and, in the case of an Incentive Stock Option, shall be determined on the Date of Grant), subject to the provisions in this Section 9.</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General Rule</w:t>
      </w:r>
      <w:r>
        <w:rPr>
          <w:rFonts w:ascii="Times New Roman" w:cs="Times New Roman" w:eastAsia="Times New Roman" w:hAnsi="Times New Roman"/>
          <w:sz w:val="18"/>
          <w:szCs w:val="18"/>
          <w:color w:val="auto"/>
        </w:rPr>
        <w:t>. The entire Exercise Price (as the case may be) for Shares issued under the Plan shall be payable in cash or cash equivalents at the time when the Shares are purchased, except as otherwise provided in this Section 9.</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Surrender of Shares</w:t>
      </w:r>
      <w:r>
        <w:rPr>
          <w:rFonts w:ascii="Times New Roman" w:cs="Times New Roman" w:eastAsia="Times New Roman" w:hAnsi="Times New Roman"/>
          <w:sz w:val="18"/>
          <w:szCs w:val="18"/>
          <w:color w:val="auto"/>
        </w:rPr>
        <w:t>. To the extent that an Option Agreement so provides, all or any part of the Exercise Price may be paid by surrendering, or attesting to the ownership of, Shares that are already owned by the Awardee. These Shares shall be surrendered to the Company in good form for transfer and shall be valued at their Fair Market Value on the date the Option is exercised. The Awardee shall not surrender, or attest to the ownership of, Shares in payment of the Exercise Price if this action would subject the Company to adverse accounting consequences and is objected by the Company, as determined by the Administrator.</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Services Rendered</w:t>
      </w:r>
      <w:r>
        <w:rPr>
          <w:rFonts w:ascii="Times New Roman" w:cs="Times New Roman" w:eastAsia="Times New Roman" w:hAnsi="Times New Roman"/>
          <w:sz w:val="18"/>
          <w:szCs w:val="18"/>
          <w:color w:val="auto"/>
        </w:rPr>
        <w:t>. At the discretion of the Administrator and to the extent so provided in the agreements, Shares may be awarded under the Plan in consideration of services rendered to the Company or any Parent or Subsidiary prior to the Award.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Exercise/Sale</w:t>
      </w:r>
      <w:r>
        <w:rPr>
          <w:rFonts w:ascii="Times New Roman" w:cs="Times New Roman" w:eastAsia="Times New Roman" w:hAnsi="Times New Roman"/>
          <w:sz w:val="18"/>
          <w:szCs w:val="18"/>
          <w:color w:val="auto"/>
        </w:rPr>
        <w:t>. At the discretion of the Administrator and to the extent an Option Agreement so provides, and if the Shares are publicly traded, payment may be made all or in part by the delivery (on a form prescribed by the Company) of an irrevocable direction to a securities broker approved by the Company to sell Shares and to deliver all or part of the sales proceeds to the Company in payment of all or part of the Exercise Price and any withholding taxes.</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Exercise/Pledge</w:t>
      </w:r>
      <w:r>
        <w:rPr>
          <w:rFonts w:ascii="Times New Roman" w:cs="Times New Roman" w:eastAsia="Times New Roman" w:hAnsi="Times New Roman"/>
          <w:sz w:val="18"/>
          <w:szCs w:val="18"/>
          <w:color w:val="auto"/>
        </w:rPr>
        <w:t>. At the discretion of the Administrator and to the extent an Option Agreement so provides, and if the Shares are publicly traded, payment may be made all or in part by the delivery (on a form prescribed by the Company) of an irrevocable direction to pledge Shares to a securities broker or lender approved by the Company, as security for a loan, and to deliver all or part of the loan proceeds to the Company in payment of all or part of the Exercise Price and any withholding taxes.</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Other Forms of Consideration</w:t>
      </w:r>
      <w:r>
        <w:rPr>
          <w:rFonts w:ascii="Times New Roman" w:cs="Times New Roman" w:eastAsia="Times New Roman" w:hAnsi="Times New Roman"/>
          <w:sz w:val="18"/>
          <w:szCs w:val="18"/>
          <w:color w:val="auto"/>
        </w:rPr>
        <w:t>. At the discretion of the Administrator and to the extent an Option Agreement so provides, all or a portion of the Exercise Price may be paid by any other form of consideration and method of payment to the extent permitted by Applicable Law.</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Non-transferability of Awards</w:t>
      </w:r>
      <w:r>
        <w:rPr>
          <w:rFonts w:ascii="Times New Roman" w:cs="Times New Roman" w:eastAsia="Times New Roman" w:hAnsi="Times New Roman"/>
          <w:sz w:val="18"/>
          <w:szCs w:val="18"/>
          <w:color w:val="auto"/>
        </w:rPr>
        <w:t>. Unless otherwise determined by the Administrator and so provided in this Plan, the applicable Option Agreement or Restricted Share Units Award Agreement (or be amended to provide), no Award shall be sold, pledged, assigned, hypothecated, transferred, or disposed of in any manner (whether by operation of law or otherwise) other than (i) by inheritance or distribution by will or (except in the case of an Incentive Stock Option) pursuant to an effective civil judgment or ruling or (ii) by trusts or companies established in connection with any employee benefit plan of the Company (including the Plan) for the benefit of a Service Provider or Service Providers, in each case of (i) and (ii), subject to Applicable Law, and shall not be subject to execution, attachment, or similar process. In the event the Administrator in its sole discretion makes an Award transferable, only a Non-statutory Stock Option or a Restricted Share Unit may be transferred provided such Award is transferred without payment of consideration to members of the Awardee’s immediate family (as such term is defined in Rule 16a-1(e) of the Exchange Act) or to trusts or partnerships established exclusively for the benefit of the Awardee and the members of the Awardee’s immediate family, all as permitted by Applicable Law. Upon any attempt to pledge, assign, hypothecate, transfer, or otherwise dispose of any Award or of any right or privilege conferred by this Plan contrary to the provisions hereof, or upon the sale, levy or attachment or similar process upon the rights and privileges conferred by this Plan, such Award shall thereupon terminate and become null and void. Incentive Stock Options may be exercised during the lifetime of the Awardee only by the Awardee.</w:t>
      </w:r>
    </w:p>
    <w:p>
      <w:pPr>
        <w:spacing w:after="0" w:line="19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Rights as a Member</w:t>
      </w:r>
      <w:r>
        <w:rPr>
          <w:rFonts w:ascii="Times New Roman" w:cs="Times New Roman" w:eastAsia="Times New Roman" w:hAnsi="Times New Roman"/>
          <w:sz w:val="18"/>
          <w:szCs w:val="18"/>
          <w:color w:val="auto"/>
        </w:rPr>
        <w:t>. Until the Shares actually are issued (as evidenced by the appropriate entry on the books of the Company or of a duly authorized transfer agent of the Company), no right to receive dividends or any other rights as a member shall exist with respect to the Shares, notwithstanding the exercise of the Award. No adjustment shall be made for a dividend or other right for which the record date is prior to the date the Shares are issued, except as provided in Section 12 of the Plan.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ind w:left="1300"/>
        <w:spacing w:after="0"/>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Adjustment of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Changes in Capitalization</w:t>
      </w:r>
      <w:r>
        <w:rPr>
          <w:rFonts w:ascii="Times New Roman" w:cs="Times New Roman" w:eastAsia="Times New Roman" w:hAnsi="Times New Roman"/>
          <w:sz w:val="18"/>
          <w:szCs w:val="18"/>
          <w:color w:val="auto"/>
        </w:rPr>
        <w:t>. Subject to any required action by the members of the Company in accordance with Applicable Law, the class(es) and number and type of Shares that have been authorized for issuance under the Plan but as to which no Awards have yet been granted or that have been returned to the Plan upon cancellation or expiration of an Award, and the class(es), number, and type of Shares covered by each outstanding Award, as well as the price per Share covered by each outstanding Award, shall be proportionately adjusted for any increase, decrease, or change in the number or type of outstanding Shares or other securities of the Company or exchange of outstanding Shares or other securities of the Company into or for a different number or type of shares or other securities of the Company or successor entity, or for other property (including, without limitation, cash) or other change to the Shares resulting from a share split, reverse share split, share dividend, dividend in property other than cash, combination of shares, exchange of shares, consolidation, recapitalization, reincorporation, reorganization, change in corporate structure, reclassification, or other distribution of the Shares effected without receipt of consideration by the Company; provided, however, that the conversion of any convertible securities of the Company shall not be deemed to have been “effected without receipt of consideration.” The adjustment contemplated in this Section 12(a) shall be made by the Administrator, whose determination shall be final, binding and conclusive. Except as expressly provided herein, no issuance by the Company of equity securities of the Company of any class, or securities convertible into equity securities of the Company of any class, shall affect, and no adjustment by reason thereof shall be made with respect to, the number, type, or price of Shares subject to an Award. Where an adjustment under this Section 12(a) is made to an Incentive Stock Option, the adjustment shall be made in a manner that will not be considered a “modification” under the provisions of Section 424(h)(3) of the Code.</w:t>
      </w:r>
    </w:p>
    <w:p>
      <w:pPr>
        <w:spacing w:after="0" w:line="19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Dissolution or Liquidation</w:t>
      </w:r>
      <w:r>
        <w:rPr>
          <w:rFonts w:ascii="Times New Roman" w:cs="Times New Roman" w:eastAsia="Times New Roman" w:hAnsi="Times New Roman"/>
          <w:sz w:val="18"/>
          <w:szCs w:val="18"/>
          <w:color w:val="auto"/>
        </w:rPr>
        <w:t>. In the event of the proposed dissolution or liquidation of the Company, the Administrator shall notify each Awardee as soon as practicable prior to the effective date of such proposed transaction. The Administrator in its discretion may provide for an Optionee to have the right to exercise his or her Option until fifteen (15) days prior to the proposed dissolution or liquidation as to all of the Optioned Shares covered thereby, including Shares as to which the Option would not otherwise be exercisable. In addition, the Administrator may provide that any Company repurchase or redemption option applicable to any Shares purchased upon exercise of an Option or Shares paid upon vesting of a Restricted Share Unit shall lapse as to all such Shares, provided the proposed dissolution or liquidation takes place at the time and in the manner contemplated. To the extent any Options have not been previously exercised, and all Shares covered by an award of Restricted Share Units have not vested, such Awards will terminate immediately prior to the consummation of such proposed action.</w:t>
      </w:r>
    </w:p>
    <w:p>
      <w:pPr>
        <w:spacing w:after="0" w:line="192"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u w:val="single" w:color="auto"/>
          <w:color w:val="auto"/>
        </w:rPr>
        <w:t>  Corporate Transactions</w:t>
      </w:r>
      <w:r>
        <w:rPr>
          <w:rFonts w:ascii="Times New Roman" w:cs="Times New Roman" w:eastAsia="Times New Roman" w:hAnsi="Times New Roman"/>
          <w:sz w:val="17"/>
          <w:szCs w:val="17"/>
          <w:color w:val="auto"/>
        </w:rPr>
        <w:t>. Unless the Option Agreement or Restricted Share Units Award Agreement or any other agreement between the Company and the Optionee provides otherwise, if the Administrator anticipates the occurrence, or upon the occurrence, of a Corporate Transaction, the Administrator may, in its sole discretion, provide for (i) any and all Awards outstanding hereunder to terminate at a specific time in the future and shall give each Awardee the right to exercise the vested portion of such Awards during a period of time as the Administrator shall determine, or (ii) the purchase of any Awards for an amount of cash equal to the amount that could have been attained upon the exercise of such Awards (and, for the avoidance of doubt, if as of such date the Administrator determines in good faith that no amount would have been attained upon the exercise of such Awards, then such Awards may be terminated by the Company without payment), or (iii) the replacement of such Awards with other rights or property selected by the Administrator in its sole discretion or the assumption of or substitution of such Awards by the successor or surviving corporation, or a Parent or Subsidiary thereof, with appropriate adjustments as to the number and kind of Shares and prices, or (iv) payment of such Awards in cash based on the value of Shares on the date of the Corporate Transaction plus reasonable interest on the Awards through the date as determined by the Administrator when such Awards would otherwise be vested or have been paid in accordance with its original terms, if necessary to comply with Section 409A of the Code.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Outstanding Awards – Other Changes</w:t>
      </w:r>
      <w:r>
        <w:rPr>
          <w:rFonts w:ascii="Times New Roman" w:cs="Times New Roman" w:eastAsia="Times New Roman" w:hAnsi="Times New Roman"/>
          <w:sz w:val="18"/>
          <w:szCs w:val="18"/>
          <w:color w:val="auto"/>
        </w:rPr>
        <w:t>. In the event of any other change in the capitalization of the Company or corporate change other than those specifically referred to in this Section 12, the Administrator may, in its absolute discretion, make such adjustments in the number and class of shares subject to Awards outstanding on the date on which such change occurs and in the per Share grant of each Award, Exercise Price of each Option or vesting condition of each Restricted Share Unit as the Administrator may consider appropriate to prevent dilution or enlargement of rights.</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Reservation of Rights</w:t>
      </w:r>
      <w:r>
        <w:rPr>
          <w:rFonts w:ascii="Times New Roman" w:cs="Times New Roman" w:eastAsia="Times New Roman" w:hAnsi="Times New Roman"/>
          <w:sz w:val="18"/>
          <w:szCs w:val="18"/>
          <w:color w:val="auto"/>
        </w:rPr>
        <w:t>. Except as provided in this Section 12 and in the applicable Option Agreement or Restricted Share Unit Agreement, an Awardee shall have no rights by reason of (i) any subdivision or consolidation of Shares or other securities of any class, (ii) the payment of any dividend, or (iii) any other increase or decrease in the number of Shares or other securities of any class. Any issuance by the Company of equity securities of any class, or securities convertible into equity securities of any class, shall not affect, and no adjustment by reason thereof shall be made with respect to, the number or Exercise Price of Optioned Shares. The grant of an Option or a Restricted Share Unit shall not affect in any way the right or power of the Company to make adjustments, reclassifications, reorganizations, or changes of its capital or business structure, to merge or consolidate or to dissolve, liquidate, sell, or transfer all or any part of its business or assets.</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Date of Grant</w:t>
      </w:r>
      <w:r>
        <w:rPr>
          <w:rFonts w:ascii="Times New Roman" w:cs="Times New Roman" w:eastAsia="Times New Roman" w:hAnsi="Times New Roman"/>
          <w:sz w:val="18"/>
          <w:szCs w:val="18"/>
          <w:color w:val="auto"/>
        </w:rPr>
        <w:t>. The Date of Grant of an Award shall, for all purposes, be the date on which the applicable Option Agreement or Restricted Share Unit Agreement is duly executed and delivered by the Company and the applicable Awardee, or such other later date as is determined by the Administrator; provided, however, that the Date of Grant of an Incentive Stock Option shall be no earlier than the date on which the Service Provider becomes an Employee.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Securities Law Requirements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Legal Compliance</w:t>
      </w:r>
      <w:r>
        <w:rPr>
          <w:rFonts w:ascii="Times New Roman" w:cs="Times New Roman" w:eastAsia="Times New Roman" w:hAnsi="Times New Roman"/>
          <w:sz w:val="18"/>
          <w:szCs w:val="18"/>
          <w:color w:val="auto"/>
        </w:rPr>
        <w:t>. Notwithstanding any other provision of the Plan or any agreement entered into by the Company pursuant to the Plan, the Company shall not be obligated, and nor shall it have any liability for failure to deliver any Shares under the Plan unless the issuance and delivery of Shares comply with (or are exempt from) all Applicable Law, including, without limitation, the applicable securities laws in the PRC, and the Cayman Islands, the Securities Act, U.S. state securities laws and regulations, the Hong Kong Listing Rules, the Singapore Listing Manual and the regulations of any stock exchange or other securities market on which the Company’s securities may then be traded, and shall be further subject to the approval of counsel for the Company with respect to such compliance.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Investment Representations</w:t>
      </w:r>
      <w:r>
        <w:rPr>
          <w:rFonts w:ascii="Times New Roman" w:cs="Times New Roman" w:eastAsia="Times New Roman" w:hAnsi="Times New Roman"/>
          <w:sz w:val="18"/>
          <w:szCs w:val="18"/>
          <w:color w:val="auto"/>
        </w:rPr>
        <w:t>. Shares delivered under the Plan shall be subject to transfer restrictions, and the person acquiring the Shares shall, as a condition to the exercise of an Option or the settlement of Restricted Share Units if requested by the Company, provide such assurances and representations to the Company as the Company may deem necessary or desirable to assure compliance with Applicable Law, including, without limitation, the representation and warranty at the time of acquisition of Shares that the Shares are being acquired only for investment purposes and without any present intention to sell, transfer, or distribute the Shares.</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Inability to Obtain Authority</w:t>
      </w:r>
      <w:r>
        <w:rPr>
          <w:rFonts w:ascii="Times New Roman" w:cs="Times New Roman" w:eastAsia="Times New Roman" w:hAnsi="Times New Roman"/>
          <w:sz w:val="18"/>
          <w:szCs w:val="18"/>
          <w:color w:val="auto"/>
        </w:rPr>
        <w:t>.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  Approval by Board</w:t>
      </w:r>
      <w:r>
        <w:rPr>
          <w:rFonts w:ascii="Times New Roman" w:cs="Times New Roman" w:eastAsia="Times New Roman" w:hAnsi="Times New Roman"/>
          <w:sz w:val="18"/>
          <w:szCs w:val="18"/>
          <w:color w:val="auto"/>
        </w:rPr>
        <w:t>. The Plan shall be subject to approval by the Board. Such Board’s approval shall be obtained in the degree and manner required under Applicable Law.</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  Duration and Amendment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Term of Plan</w:t>
      </w:r>
      <w:r>
        <w:rPr>
          <w:rFonts w:ascii="Times New Roman" w:cs="Times New Roman" w:eastAsia="Times New Roman" w:hAnsi="Times New Roman"/>
          <w:sz w:val="18"/>
          <w:szCs w:val="18"/>
          <w:color w:val="auto"/>
        </w:rPr>
        <w:t>. The Plan shall become effective on March 6, 2026. Unless sooner terminated under Section 17(b) hereof, the Plan shall continue in effect for a term of twelve (12) years.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Amendment and Termination</w:t>
      </w:r>
      <w:r>
        <w:rPr>
          <w:rFonts w:ascii="Times New Roman" w:cs="Times New Roman" w:eastAsia="Times New Roman" w:hAnsi="Times New Roman"/>
          <w:sz w:val="18"/>
          <w:szCs w:val="18"/>
          <w:color w:val="auto"/>
        </w:rPr>
        <w:t>. The Administrator may at any time amend, alter, suspend, or terminate the Plan.</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Approval by Members</w:t>
      </w:r>
      <w:r>
        <w:rPr>
          <w:rFonts w:ascii="Times New Roman" w:cs="Times New Roman" w:eastAsia="Times New Roman" w:hAnsi="Times New Roman"/>
          <w:sz w:val="18"/>
          <w:szCs w:val="18"/>
          <w:color w:val="auto"/>
        </w:rPr>
        <w:t>. The Board shall obtain approval of the members of this Plan or any Plan amendment to the extent necessary and desirable to comply with Applicable Law.</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Effect of Amendment or Termination</w:t>
      </w:r>
      <w:r>
        <w:rPr>
          <w:rFonts w:ascii="Times New Roman" w:cs="Times New Roman" w:eastAsia="Times New Roman" w:hAnsi="Times New Roman"/>
          <w:sz w:val="18"/>
          <w:szCs w:val="18"/>
          <w:color w:val="auto"/>
        </w:rPr>
        <w:t>. No amendment, alteration, suspension, or termination of the Plan shall materially and adversely impair the rights of any Awardee with respect to an outstanding Award, unless mutually agreed otherwise between the Awardee and the Administrator, which agreement must be in writing and signed by the Awardee and the Company. Termination of the Plan shall not affect the Administrator’s ability to exercise the powers granted to it hereunder with respect to Awards granted under the Plan prior to the date of such termination. No Shares shall be issued or sold under the Plan after the termination thereof, except upon exercise or settlement of an Award granted prior to the termination of the Plan.</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  Legending Share Certificates</w:t>
      </w:r>
      <w:r>
        <w:rPr>
          <w:rFonts w:ascii="Times New Roman" w:cs="Times New Roman" w:eastAsia="Times New Roman" w:hAnsi="Times New Roman"/>
          <w:sz w:val="18"/>
          <w:szCs w:val="18"/>
          <w:color w:val="auto"/>
        </w:rPr>
        <w:t>. In order to enforce any restrictions imposed upon Shares issued upon the exercise of Options or the settlement of Restricted Share Units, including, without limitations, the restrictions described in Sections 6(l), 7(d), and 14(b) hereof, the Administrator may cause a legend or legends to be placed on any share certificates representing the Shares, which legend or legends shall make appropriate reference to the restrictions, including, without limitation, a restriction against sale of the Shares for any period as may be required by Applicable Law.</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u w:val="single" w:color="auto"/>
          <w:color w:val="auto"/>
        </w:rPr>
        <w:t>  Clawback Policy or Requirement</w:t>
      </w:r>
      <w:r>
        <w:rPr>
          <w:rFonts w:ascii="Times New Roman" w:cs="Times New Roman" w:eastAsia="Times New Roman" w:hAnsi="Times New Roman"/>
          <w:sz w:val="18"/>
          <w:szCs w:val="18"/>
          <w:color w:val="auto"/>
        </w:rPr>
        <w:t>. To the extent required by Applicable Law or stock exchange listing standards, or as otherwise determined by the Company, any Award granted, vested or paid under the Plan shall be subject to the terms and conditions of any clawback policy or requirement of the Company, which may provide for the recovery of erroneously awarded compensation received by current or former executive officers in connection with a financial restatement, regardless of fault or misconduct. Notwithstanding any provision of the Plan to the contrary, the Company reserves the right, in its sole discretion, to adopt, terminate, suspend or amend any such clawback policy or requirement without consent of any Awardee.</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20.        </w:t>
      </w:r>
      <w:r>
        <w:rPr>
          <w:rFonts w:ascii="Times New Roman" w:cs="Times New Roman" w:eastAsia="Times New Roman" w:hAnsi="Times New Roman"/>
          <w:sz w:val="18"/>
          <w:szCs w:val="18"/>
          <w:u w:val="single" w:color="auto"/>
          <w:color w:val="auto"/>
        </w:rPr>
        <w:t>  No Retention Rights</w:t>
      </w:r>
      <w:r>
        <w:rPr>
          <w:rFonts w:ascii="Times New Roman" w:cs="Times New Roman" w:eastAsia="Times New Roman" w:hAnsi="Times New Roman"/>
          <w:sz w:val="18"/>
          <w:szCs w:val="18"/>
          <w:color w:val="auto"/>
        </w:rPr>
        <w:t>. Neither the Plan nor any Award shall confer upon any Awardee any right to continue his or her relationship as a Service Provider with the Company for any period of specific duration or interfere in any way with his or her right or the right of the Company (or any Parent or Subsidiary employing or retaining the Awardee), which rights are hereby expressly reserved by each, to terminate this relationship at any time, with or without cause, and with or without notice.</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  No Registration Rights</w:t>
      </w:r>
      <w:r>
        <w:rPr>
          <w:rFonts w:ascii="Times New Roman" w:cs="Times New Roman" w:eastAsia="Times New Roman" w:hAnsi="Times New Roman"/>
          <w:sz w:val="18"/>
          <w:szCs w:val="18"/>
          <w:color w:val="auto"/>
        </w:rPr>
        <w:t>. The Company may, but shall not be obligated to, register or qualify the sale of Shares under the Securities Act, the Hong Kong Listing Rules, the Singapore Listing Manual or any other Applicable Law. The Company shall not be obligated to take any affirmative action in order to cause the sale of Shares under this Plan to comply with any law.</w:t>
      </w:r>
    </w:p>
    <w:p>
      <w:pPr>
        <w:spacing w:after="0" w:line="176"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  No Trust or Fund Created</w:t>
      </w:r>
      <w:r>
        <w:rPr>
          <w:rFonts w:ascii="Times New Roman" w:cs="Times New Roman" w:eastAsia="Times New Roman" w:hAnsi="Times New Roman"/>
          <w:sz w:val="18"/>
          <w:szCs w:val="18"/>
          <w:color w:val="auto"/>
        </w:rPr>
        <w:t>. Neither the Plan nor any Award shall create or be construed to create a trust or separate fund of any kind or a fiduciary relationship between the Company or any Parent or Subsidiary and an Awardee or any other person. To the extent that any Awardee acquires a right to receive payments from the Company or any Parent or Subsidiary pursuant to an Award, such right shall be no greater than the right of any unsecured general creditor of the Company, a Parent, or any Subsidiary.</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  No Rights to Awards</w:t>
      </w:r>
      <w:r>
        <w:rPr>
          <w:rFonts w:ascii="Times New Roman" w:cs="Times New Roman" w:eastAsia="Times New Roman" w:hAnsi="Times New Roman"/>
          <w:sz w:val="18"/>
          <w:szCs w:val="18"/>
          <w:color w:val="auto"/>
        </w:rPr>
        <w:t>. No Awardee, eligible Service Provider, or other person shall have any claim to be granted any Award under the Plan, and there is no obligation for uniformity of treatment of a Service Provider, Awardee, or holders or beneficiaries of Awards under the Plan. The terms and conditions of Awards need not be the same with respect to any Awardee or with respect to different Awardees.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  Language</w:t>
      </w:r>
      <w:r>
        <w:rPr>
          <w:rFonts w:ascii="Times New Roman" w:cs="Times New Roman" w:eastAsia="Times New Roman" w:hAnsi="Times New Roman"/>
          <w:sz w:val="18"/>
          <w:szCs w:val="18"/>
          <w:color w:val="auto"/>
        </w:rPr>
        <w:t>. This document is prepared in English. The Chinese language translation, if any, is provided for reference only. In the event there is any discrepancy between the two versions, the English version shall prevail.</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RESTRICTED SHARE UNITS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Grantee: Bin Li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Staff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19685</wp:posOffset>
            </wp:positionV>
            <wp:extent cx="30257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34632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632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34632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632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34632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632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588645</wp:posOffset>
            </wp:positionV>
            <wp:extent cx="34632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34632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Plan: 2026 Share Incentive Plan, as amended and/or restated from time to time (the “</w:t>
      </w:r>
      <w:r>
        <w:rPr>
          <w:rFonts w:ascii="Times New Roman" w:cs="Times New Roman" w:eastAsia="Times New Roman" w:hAnsi="Times New Roman"/>
          <w:sz w:val="18"/>
          <w:szCs w:val="18"/>
          <w:b w:val="1"/>
          <w:bCs w:val="1"/>
          <w:u w:val="single" w:color="auto"/>
          <w:color w:val="auto"/>
        </w:rPr>
        <w:t>Plan</w:t>
      </w:r>
      <w:r>
        <w:rPr>
          <w:rFonts w:ascii="Times New Roman" w:cs="Times New Roman" w:eastAsia="Times New Roman" w:hAnsi="Times New Roman"/>
          <w:sz w:val="18"/>
          <w:szCs w:val="18"/>
          <w:b w:val="1"/>
          <w:bCs w:val="1"/>
          <w:color w:val="auto"/>
        </w:rPr>
        <w: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248,454,460 restricted share units of NIO</w:t>
      </w:r>
    </w:p>
    <w:p>
      <w:pPr>
        <w:spacing w:after="0" w:line="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Inc.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b w:val="1"/>
          <w:bCs w:val="1"/>
          <w:color w:val="auto"/>
        </w:rPr>
        <w:t>”), each evidencing the</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rights to receive one (1) Class A ordinary</w:t>
      </w:r>
    </w:p>
    <w:p>
      <w:pPr>
        <w:spacing w:after="0" w:line="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share of the Company (“</w:t>
      </w:r>
      <w:r>
        <w:rPr>
          <w:rFonts w:ascii="Times New Roman" w:cs="Times New Roman" w:eastAsia="Times New Roman" w:hAnsi="Times New Roman"/>
          <w:sz w:val="18"/>
          <w:szCs w:val="18"/>
          <w:b w:val="1"/>
          <w:bCs w:val="1"/>
          <w:u w:val="single" w:color="auto"/>
          <w:color w:val="auto"/>
        </w:rPr>
        <w:t>Share</w:t>
      </w:r>
      <w:r>
        <w:rPr>
          <w:rFonts w:ascii="Times New Roman" w:cs="Times New Roman" w:eastAsia="Times New Roman" w:hAnsi="Times New Roman"/>
          <w:sz w:val="18"/>
          <w:szCs w:val="18"/>
          <w:b w:val="1"/>
          <w:bCs w:val="1"/>
          <w:color w:val="auto"/>
        </w:rPr>
        <w:t>”) upon</w:t>
      </w:r>
    </w:p>
    <w:p>
      <w:pPr>
        <w:spacing w:after="0" w:line="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vesting (the “</w:t>
      </w:r>
      <w:r>
        <w:rPr>
          <w:rFonts w:ascii="Times New Roman" w:cs="Times New Roman" w:eastAsia="Times New Roman" w:hAnsi="Times New Roman"/>
          <w:sz w:val="18"/>
          <w:szCs w:val="18"/>
          <w:b w:val="1"/>
          <w:bCs w:val="1"/>
          <w:u w:val="single" w:color="auto"/>
          <w:color w:val="auto"/>
        </w:rPr>
        <w:t>Restricted Share Units</w:t>
      </w:r>
      <w:r>
        <w:rPr>
          <w:rFonts w:ascii="Times New Roman" w:cs="Times New Roman" w:eastAsia="Times New Roman" w:hAnsi="Times New Roman"/>
          <w:sz w:val="18"/>
          <w:szCs w:val="18"/>
          <w:b w:val="1"/>
          <w:bCs w:val="1"/>
          <w:color w:val="auto"/>
        </w:rPr>
        <w: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Date: _______________________</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 Commencement Date: 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142875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60" w:space="720"/>
            <w:col w:w="5560"/>
          </w:cols>
          <w:pgMar w:left="320" w:top="360" w:right="339" w:bottom="1440" w:gutter="0" w:footer="0" w:header="0"/>
          <w:type w:val="continuous"/>
        </w:sectPr>
      </w:pPr>
    </w:p>
    <w:p>
      <w:pPr>
        <w:spacing w:after="0" w:line="236"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Effective on the Grant Date you have been granted the Restricted Share Units, in accordance with the provisions of the Plan and subject to the restrictions, terms and conditions set forth in this Restricted Share Units Award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Defined terms used herein shall have the meaning set forth in the Plan, unless otherwise defined herein.</w:t>
      </w:r>
    </w:p>
    <w:p>
      <w:pPr>
        <w:spacing w:after="0" w:line="17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Vesting Conditions and Schedule</w:t>
      </w:r>
      <w:r>
        <w:rPr>
          <w:rFonts w:ascii="Times New Roman" w:cs="Times New Roman" w:eastAsia="Times New Roman" w:hAnsi="Times New Roman"/>
          <w:sz w:val="18"/>
          <w:szCs w:val="18"/>
          <w:color w:val="auto"/>
        </w:rPr>
        <w:t xml:space="preserve">. Subject to the terms of this Agreement and of the Plan, the Restricted Share Units shall vest in accordance with the vesting conditions and schedule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162"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Company’s Obligation to Pay</w:t>
      </w:r>
      <w:r>
        <w:rPr>
          <w:rFonts w:ascii="Times New Roman" w:cs="Times New Roman" w:eastAsia="Times New Roman" w:hAnsi="Times New Roman"/>
          <w:sz w:val="18"/>
          <w:szCs w:val="18"/>
          <w:color w:val="auto"/>
        </w:rPr>
        <w:t>. Unless and until the Restricted Share Units shall have vested in the manner set forth in this Agreement or the Plan, you shall have no right to payment of any such Restricted Share Units. Prior to actual payment of any vested Restricted Share Units, such Restricted Share Units shall represent an unsecured obligation of the Company, payable (if at all) only from the general assets of the Company.</w:t>
      </w:r>
    </w:p>
    <w:p>
      <w:pPr>
        <w:spacing w:after="0" w:line="176"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Payment of any vested Restricted Share Units will be made in whole Shares (as defined in the Plan) only. When Shares are paid to you in payment for the Restricted Share Units, par value shall be deemed paid by you for each Restricted Share Unit by past services rendered by you, and shall be subject to the appropriate tax withholdings. In the sole discretion of the Administrator, the Restricted Share Units may be settled, in part or solely, in cash in lieu of Shares, equal to (i) the Fair Market Value of a Share on the relevant distribution date, multiplied by (ii) the number of Restricted Share Units to be distributed, subject to any applicable tax withholding.</w:t>
      </w:r>
    </w:p>
    <w:p>
      <w:pPr>
        <w:spacing w:after="0" w:line="18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Distribution after Vesting</w:t>
      </w:r>
      <w:r>
        <w:rPr>
          <w:rFonts w:ascii="Times New Roman" w:cs="Times New Roman" w:eastAsia="Times New Roman" w:hAnsi="Times New Roman"/>
          <w:sz w:val="18"/>
          <w:szCs w:val="18"/>
          <w:color w:val="auto"/>
        </w:rPr>
        <w:t>. Any Restricted Share Units that vest in accordance with this Agreement will be distributed to you (or in the event of your death, to your estate) in whole Shares (or, in the sole discretion of the Administrator, in cash) as soon as administratively practicable after vesting, subject to other provisions of this Agreement. For the avoidance of doubt, unless the Administrator decides otherwise, no distribution will be made until all conditions set forth in Paragraph 9 of this Agreement are satisfied.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24" w:name="page25"/>
    <w:bookmarkEnd w:id="24"/>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Register of Members and Share Certificate</w:t>
      </w:r>
      <w:r>
        <w:rPr>
          <w:rFonts w:ascii="Times New Roman" w:cs="Times New Roman" w:eastAsia="Times New Roman" w:hAnsi="Times New Roman"/>
          <w:sz w:val="18"/>
          <w:szCs w:val="18"/>
          <w:color w:val="auto"/>
        </w:rPr>
        <w:t>. The unvested portion of the Restricted Share Units will not be registered on the Company’s Register of Members. With respect to any vested portion of the Restricted Share Units that will be distributed in whole Shares, the Company will issue the corresponding number of Shares to you and has the right but not the obligation to enter your name into the Register of Members. If the Company has entered your name into the Register of Members with respect to any Shares issued in settlement of the vested portion of the Restricted Share Units (for the avoidance of doubt, the entry date shall be the settlement date), it may, but is not obligated to, issue one or more share certificates, registered in the Grantee’s name and bearing such legend as the Company deems necessary and appropriate, evidencing such Shares issued.</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In the event your employment with or service for the Company or any of its Parent and Subsidiaries is terminated (“</w:t>
      </w: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other than for Cause (as defined in the Plan), your right to any unvested Restricted Share Units, if any, will terminate effective as of the earlier of: (i) the date that you give or are provided with written notice of Termination of Service, or (ii) if you are an employee of the Company or any of its Parent and Subsidiaries, the date that you are no longer actively employed and physically present on the premises of the Company or any of its Parent and Subsidiaries, regardless of any notice period or period of pay in lieu of such notice required under any applicable statute or the common law (each, the “</w:t>
      </w:r>
      <w:r>
        <w:rPr>
          <w:rFonts w:ascii="Times New Roman" w:cs="Times New Roman" w:eastAsia="Times New Roman" w:hAnsi="Times New Roman"/>
          <w:sz w:val="18"/>
          <w:szCs w:val="18"/>
          <w:u w:val="single" w:color="auto"/>
          <w:color w:val="auto"/>
        </w:rPr>
        <w:t>Notice Period</w:t>
      </w:r>
      <w:r>
        <w:rPr>
          <w:rFonts w:ascii="Times New Roman" w:cs="Times New Roman" w:eastAsia="Times New Roman" w:hAnsi="Times New Roman"/>
          <w:sz w:val="18"/>
          <w:szCs w:val="18"/>
          <w:color w:val="auto"/>
        </w:rPr>
        <w:t>”). For greater clarity, you have no rights to vest in the Restricted Share Units during the Notice Period.</w:t>
      </w:r>
    </w:p>
    <w:p>
      <w:pPr>
        <w:spacing w:after="0" w:line="187"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Notwithstanding the foregoing, if your Termination of Service is by reason of Cause, then your right to the Restricted Share Units (vested or unvested) shall terminate concurrently with your Termination of Service. For this purpose, Cause shall have the meaning as expressly defined in any then-effective written agreement regarding your employment with the Company or any of its Parent and Subsidiaries, or in the absence of such then-effective written agreement and definition, shall have the meaning as defined in the Plan.</w:t>
      </w:r>
    </w:p>
    <w:p>
      <w:pPr>
        <w:spacing w:after="0" w:line="180" w:lineRule="exact"/>
        <w:rPr>
          <w:sz w:val="20"/>
          <w:szCs w:val="20"/>
          <w:color w:val="auto"/>
        </w:rPr>
      </w:pPr>
    </w:p>
    <w:p>
      <w:pPr>
        <w:jc w:val="both"/>
        <w:ind w:right="120" w:firstLine="1296"/>
        <w:spacing w:after="0" w:line="261" w:lineRule="auto"/>
        <w:rPr>
          <w:sz w:val="20"/>
          <w:szCs w:val="20"/>
          <w:color w:val="auto"/>
        </w:rPr>
      </w:pPr>
      <w:r>
        <w:rPr>
          <w:rFonts w:ascii="Times New Roman" w:cs="Times New Roman" w:eastAsia="Times New Roman" w:hAnsi="Times New Roman"/>
          <w:sz w:val="18"/>
          <w:szCs w:val="18"/>
          <w:color w:val="auto"/>
        </w:rPr>
        <w:t>Notwithstanding any contrary provision of this Agreement, the balance of the Restricted Share Units that have not vested as of the time of your Termination of Service (or, in case of Termination of Service by reason of Cause, all the Restricted Share Units, vested and unvested) shall be, in the sole discretion of the Administrator, forfeited or automatically transferred to and reacquired by the Company at no cost to the Company and your right to acquire any Shares hereunder shall immediately terminate.</w:t>
      </w:r>
    </w:p>
    <w:p>
      <w:pPr>
        <w:spacing w:after="0" w:line="18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Termination by Death or Disability</w:t>
      </w:r>
      <w:r>
        <w:rPr>
          <w:rFonts w:ascii="Times New Roman" w:cs="Times New Roman" w:eastAsia="Times New Roman" w:hAnsi="Times New Roman"/>
          <w:sz w:val="18"/>
          <w:szCs w:val="18"/>
          <w:color w:val="auto"/>
        </w:rPr>
        <w:t>. Unless otherwise determined by the Administrator, your right to any unvested Restricted Share Units will terminate effective as of the Termination of Service as a result of death or Disability (as defined in the Plan), and such unvested Restricted Share Units shall be, in the sole discretion of the Administrator, forfeited or automatically transferred to and reacquired by the Company at no cost to the Company while any vested Restricted Share Units entitled by you will be distributed in accordance with applicable terms and conditions set forth hereunder. In the event of termination by death, any distribution or delivery to be made to you under this Agreement shall be made to your designated beneficiary, provided such beneficiary has been designated prior to your death in a form acceptable to the Administrator or, if no such beneficiary has been designated or survives you, the administrator or executor of your estate. Any such transferee must furnish the Administrator with (a) written notice of his or her status as transferee, and (b) evidence satisfactory to the Administrator to establish the validity of the transfer and compliance with any laws or regulations pertaining to said transfer.</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5" w:name="page26"/>
    <w:bookmarkEnd w:id="25"/>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u w:val="single" w:color="auto"/>
          <w:color w:val="auto"/>
        </w:rPr>
        <w:t>Rights as a Shareholder</w:t>
      </w:r>
      <w:r>
        <w:rPr>
          <w:rFonts w:ascii="Times New Roman" w:cs="Times New Roman" w:eastAsia="Times New Roman" w:hAnsi="Times New Roman"/>
          <w:sz w:val="18"/>
          <w:szCs w:val="18"/>
          <w:color w:val="auto"/>
        </w:rPr>
        <w:t>. Neither you nor any person claiming under or through you shall have any of the rights or privileges of a shareholder of the Company in respect of any Shares deliverable hereunder unless and until certificates representing such Shares (which may be in book entry form) shall have been issued, recorded on the records of the Company or its transfer agents or registrars, and delivered to you (including through electronic delivery to a brokerage account). After such issuance, recordation and delivery, you shall have all the rights of a shareholder of the Company with respect to voting such Shares and receipt of dividends and distributions on such Shares until you cease to be a shareholder of the Company.</w:t>
      </w:r>
    </w:p>
    <w:p>
      <w:pPr>
        <w:spacing w:after="0" w:line="18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u w:val="single" w:color="auto"/>
          <w:color w:val="auto"/>
        </w:rPr>
        <w:t>Additional Conditions to Distribution of Restricted Share Units or Issuance of Shares</w:t>
      </w:r>
      <w:r>
        <w:rPr>
          <w:rFonts w:ascii="Times New Roman" w:cs="Times New Roman" w:eastAsia="Times New Roman" w:hAnsi="Times New Roman"/>
          <w:sz w:val="18"/>
          <w:szCs w:val="18"/>
          <w:color w:val="auto"/>
        </w:rPr>
        <w:t>. The Company shall not be required to issue Shares or any certificate or certificates for Shares hereunder prior to fulfillment of all the following conditions: (a) the completion of any registration or other qualification of such Shares or depositary shares representing such Shares under any U.S. state or federal law or under the rulings or regulations of the Securities and Exchange Commission or any other governmental regulatory body, which the Administrator shall, in its absolute discretion, deem necessary or advisable; (b) the obtaining of any approval or other clearance from any U.S., Cayman Islands or Chinese governmental agency, which the Administrator shall, in its absolute discretion, determine to be necessary or advisable; and (c) the lapse of such reasonable period of time following the date of vesting of the Restricted Share Units as the Administrator may establish from time to time for reasons of administrative convenience.</w:t>
      </w:r>
    </w:p>
    <w:p>
      <w:pPr>
        <w:spacing w:after="0" w:line="18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u w:val="single" w:color="auto"/>
          <w:color w:val="auto"/>
        </w:rPr>
        <w:t>Award is Not Transferable</w:t>
      </w:r>
      <w:r>
        <w:rPr>
          <w:rFonts w:ascii="Times New Roman" w:cs="Times New Roman" w:eastAsia="Times New Roman" w:hAnsi="Times New Roman"/>
          <w:sz w:val="18"/>
          <w:szCs w:val="18"/>
          <w:color w:val="auto"/>
        </w:rPr>
        <w:t>. Except to the limited extent provided in paragraphs 6 and 18 of this Agreement or pursuant to the written consent of the Administrator, the award of the Restricted Share Units hereunder (the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and the rights and privileges conferred hereby shall not be transferred, assigned, or otherwise disposed of in any way (whether by operation of law or otherwise). Upon any attempt to transfer, assign, otherwise dispose of this Award, or any right or privilege conferred hereby, this grant and the rights and privileges conferred hereby immediately shall become null and void.</w:t>
      </w:r>
    </w:p>
    <w:p>
      <w:pPr>
        <w:spacing w:after="0" w:line="183" w:lineRule="exact"/>
        <w:rPr>
          <w:sz w:val="20"/>
          <w:szCs w:val="20"/>
          <w:color w:val="auto"/>
        </w:rPr>
      </w:pPr>
    </w:p>
    <w:p>
      <w:pPr>
        <w:ind w:right="40" w:firstLine="1296"/>
        <w:spacing w:after="0" w:line="256" w:lineRule="auto"/>
        <w:rPr>
          <w:sz w:val="20"/>
          <w:szCs w:val="20"/>
          <w:color w:val="auto"/>
        </w:rPr>
      </w:pPr>
      <w:r>
        <w:rPr>
          <w:rFonts w:ascii="Times New Roman" w:cs="Times New Roman" w:eastAsia="Times New Roman" w:hAnsi="Times New Roman"/>
          <w:sz w:val="18"/>
          <w:szCs w:val="18"/>
          <w:color w:val="auto"/>
        </w:rPr>
        <w:t>In the event of granting written consents for any transfer, the Administrator shall have fullest discretion permitted by applicable laws in deciding the extent to which, and stipulating terms and conditions under which, such transfer of the Restricted Share Units may be allowed (including, but not limited to, the transfer of part or all of the Restricted Share Units, for each of the vested and unvested portions of the Restricted Share Units). In the event of a transfer of part or all of the Restricted Share Units held by you as consented to by the Administrator, you hereby acknowledge and agree that you have the obligation to ensure that the transferee will be subject to and comply with the same terms, conditions, requirements and restrictions imposed on you by the Company in connection with the Restricted Share Units granted hereunder.</w:t>
      </w:r>
    </w:p>
    <w:p>
      <w:pPr>
        <w:spacing w:after="0" w:line="18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Adjustment.</w:t>
      </w:r>
      <w:r>
        <w:rPr>
          <w:rFonts w:ascii="Times New Roman" w:cs="Times New Roman" w:eastAsia="Times New Roman" w:hAnsi="Times New Roman"/>
          <w:sz w:val="18"/>
          <w:szCs w:val="18"/>
          <w:color w:val="auto"/>
        </w:rPr>
        <w:t xml:space="preserve"> In the event of your Demotion (as defined below), then the Administrator has the right, but not the obligation, to reduce the number of your unvested Restricted Share Units by an amount to be determined in the Administrator’s discretion on an individual, case-by-case basis. A “</w:t>
      </w:r>
      <w:r>
        <w:rPr>
          <w:rFonts w:ascii="Times New Roman" w:cs="Times New Roman" w:eastAsia="Times New Roman" w:hAnsi="Times New Roman"/>
          <w:sz w:val="18"/>
          <w:szCs w:val="18"/>
          <w:u w:val="single" w:color="auto"/>
          <w:color w:val="auto"/>
        </w:rPr>
        <w:t>Demotion</w:t>
      </w:r>
      <w:r>
        <w:rPr>
          <w:rFonts w:ascii="Times New Roman" w:cs="Times New Roman" w:eastAsia="Times New Roman" w:hAnsi="Times New Roman"/>
          <w:sz w:val="18"/>
          <w:szCs w:val="18"/>
          <w:color w:val="auto"/>
        </w:rPr>
        <w:t>” will occur if, in the Company’s discretion, the Company reduces, decreases, downgrades or demotes, as the case may be, your (i) job responsibility, (ii) remuneration or other reward in consideration for the services of employment or appointment, (iii) title, or (iv) position in or with the Company or any of its Parents and Subsidiaries. Notwithstanding the foregoing, a resignation or removal of a director from the board of directors is not and will not be deemed as a Demotion. In the event of your Promotion (as defined below), then the number of Restricted Share Units granted may be increased by an amount to be determined in the Company’s discretion on an individual, case-by-case basis, effective at the time of the Promotion. A “</w:t>
      </w:r>
      <w:r>
        <w:rPr>
          <w:rFonts w:ascii="Times New Roman" w:cs="Times New Roman" w:eastAsia="Times New Roman" w:hAnsi="Times New Roman"/>
          <w:sz w:val="18"/>
          <w:szCs w:val="18"/>
          <w:u w:val="single" w:color="auto"/>
          <w:color w:val="auto"/>
        </w:rPr>
        <w:t>Promotion</w:t>
      </w:r>
      <w:r>
        <w:rPr>
          <w:rFonts w:ascii="Times New Roman" w:cs="Times New Roman" w:eastAsia="Times New Roman" w:hAnsi="Times New Roman"/>
          <w:sz w:val="18"/>
          <w:szCs w:val="18"/>
          <w:color w:val="auto"/>
        </w:rPr>
        <w:t>” will occur if, in the Company’s discretion, the Company increases, expands, raises, upgrades or promotes, as the case may be, your (i) job responsibility,</w:t>
      </w:r>
    </w:p>
    <w:p>
      <w:pPr>
        <w:spacing w:after="0" w:line="1" w:lineRule="exact"/>
        <w:rPr>
          <w:sz w:val="20"/>
          <w:szCs w:val="20"/>
          <w:color w:val="auto"/>
        </w:rPr>
      </w:pPr>
    </w:p>
    <w:p>
      <w:pPr>
        <w:ind w:right="100" w:firstLine="8"/>
        <w:spacing w:after="0" w:line="253" w:lineRule="auto"/>
        <w:tabs>
          <w:tab w:leader="none" w:pos="2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remuneration or other reward in consideration for the services of employment or appointment, (iii) title, or (iv) position in or with the Company or any of its Parents and Subsidiaries. After the Demotion or Promotion, as the case may be, (1) the vesting schedule shall remain unchanged except that the new adjusted number of Restricted Share Units shall be used to calculate the vesting of the remaining unvested Restricted Share Units, and (2) any vested Restricted Share Units shall remain outstanding and settle in accordance with their terms as long as you continue to be employed or provide services to the Company, a Parent, or a Subsidiary.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Withholding of Taxes</w:t>
      </w:r>
      <w:r>
        <w:rPr>
          <w:rFonts w:ascii="Times New Roman" w:cs="Times New Roman" w:eastAsia="Times New Roman" w:hAnsi="Times New Roman"/>
          <w:sz w:val="18"/>
          <w:szCs w:val="18"/>
          <w:color w:val="auto"/>
        </w:rPr>
        <w:t>. The Company has the authority to deduct or withhold, or require you to remit to the Company, an amount sufficient to satisfy applicable national, state, local and foreign taxes arising from this Restricted Share Units. You may satisfy your tax obligation, in whole or in part, by: (i) electing to have the Company withhold Shares upon the distribution of your Restricted Share Units otherwise to be delivered with a Fair Market Value equal to the minimum amount of the tax withholding obligation; (ii) surrendering to the Company previously owned Shares with a Fair Market Value equal to the minimum amount of the tax withholding obligation; (iii) paying over to the Company in cash the amount of tax withholding obligation; (iv) withholding from proceeds of the sale of Shares acquired pursuant to the Restricted Share Units either through a voluntary sale or through a mandatory sale arranged by the Company (on your behalf pursuant to this authorization) without further consent; or (iv) such other method as determined by the Company. If the Administrator determines that you have not satisfied or performed your tax obligations, then the Administrator has the right, but not the obligation, to suspend the vesting of the Restricted Share Units for a period (the “</w:t>
      </w:r>
      <w:r>
        <w:rPr>
          <w:rFonts w:ascii="Times New Roman" w:cs="Times New Roman" w:eastAsia="Times New Roman" w:hAnsi="Times New Roman"/>
          <w:sz w:val="18"/>
          <w:szCs w:val="18"/>
          <w:u w:val="single" w:color="auto"/>
          <w:color w:val="auto"/>
        </w:rPr>
        <w:t>Suspended Period</w:t>
      </w:r>
      <w:r>
        <w:rPr>
          <w:rFonts w:ascii="Times New Roman" w:cs="Times New Roman" w:eastAsia="Times New Roman" w:hAnsi="Times New Roman"/>
          <w:sz w:val="18"/>
          <w:szCs w:val="18"/>
          <w:color w:val="auto"/>
        </w:rPr>
        <w:t>”) commencing upon your failure or default until the time you have fully satisfied or performed such tax obligations. For the avoidance of doubt: (i) the Administrator has discretion in determining whether or not you have satisfied or performed, fully or otherwise, your tax obligations; and (ii) after the vesting suspension is lifted, the time at which the specific number of the Restricted Share Units may otherwise vest under the original vesting schedule shall be postponed, in each case, by the same number of days that elapse during the Suspended Period.</w:t>
      </w:r>
    </w:p>
    <w:p>
      <w:pPr>
        <w:spacing w:after="0" w:line="18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PRC Participants</w:t>
      </w:r>
      <w:r>
        <w:rPr>
          <w:rFonts w:ascii="Times New Roman" w:cs="Times New Roman" w:eastAsia="Times New Roman" w:hAnsi="Times New Roman"/>
          <w:sz w:val="18"/>
          <w:szCs w:val="18"/>
          <w:color w:val="auto"/>
        </w:rPr>
        <w:t>. You agree that the Administrator may set up and administer a centralized account management system to ensure that any proceeds, profits or gains from distribution of Restricted Share Units shall be remitted back to the People’s Republic of China. In addition, the Company may also impose other conditions or administrative measures to ensure or facilitate compliance of any applicable laws to which you or the Company is subject.</w:t>
      </w:r>
    </w:p>
    <w:p>
      <w:pPr>
        <w:spacing w:after="0" w:line="180"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You acknowledge and consent to the collection, use, processing and transfer of personal data as described in this paragraph. The Company, its affiliates and your employer hold certain personal information, including your name, home address and telephone number, date of birth, identification number, salary, nationality, job title, any shares awarded, cancelled, purchased, vested, unvested or outstanding in your favor, for the purpose of managing and administering the Plan (“</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The Company and its affiliates will transfer Data to any third parties assisting the Company in the implementation, administration and management of the Plan. These recipients may be located in PRC, the European Economic Area, the United States or elsewhere. You authorize them to receive, possess, use, retain and transfer the Data, in electronic or other form, for the purposes of implementing, administering and managing your participation in the Plan, including any requisite transfer of such Data as may be required for the administration of the Plan and/or the subsequent holding of shares on your behalf to a broker or other third party with whom you may elect to deposit any shares acquired pursuant to the Plan. You may, at any time, review Data, require any necessary amendments to it or withdraw the consent herein in writing by contacting the Company; however, withdrawing the consent may affect your ability to participate in the Plan.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7" w:name="page28"/>
    <w:bookmarkEnd w:id="27"/>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Voluntary Participation</w:t>
      </w:r>
      <w:r>
        <w:rPr>
          <w:rFonts w:ascii="Times New Roman" w:cs="Times New Roman" w:eastAsia="Times New Roman" w:hAnsi="Times New Roman"/>
          <w:sz w:val="18"/>
          <w:szCs w:val="18"/>
          <w:color w:val="auto"/>
        </w:rPr>
        <w:t>. Your participation in the Plan is voluntary. The value of the Restricted Share Units is an extraordinary item of compensation outside the scope of your employment contract, if any. As such, the Restricted Share Units are not part of normal or expected compensation for purposes of calculating any severance, resignation, redundancy, end of service payments, bonuses, long-service awards, pensions or retirement benefits or similar payments unless specifically and otherwise provided. Rather, the awarding of the Restricted Share Units under the Plan represents a mere investment opportunity.</w:t>
      </w:r>
    </w:p>
    <w:p>
      <w:pPr>
        <w:spacing w:after="0" w:line="183"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Discretionary Plan</w:t>
      </w:r>
      <w:r>
        <w:rPr>
          <w:rFonts w:ascii="Times New Roman" w:cs="Times New Roman" w:eastAsia="Times New Roman" w:hAnsi="Times New Roman"/>
          <w:sz w:val="18"/>
          <w:szCs w:val="18"/>
          <w:color w:val="auto"/>
        </w:rPr>
        <w:t>. The Restricted Share Units Award are granted under and governed by the terms and conditions of the Plan. You acknowledge and agree that the Plan is discretionary in nature and may be amended, cancelled, or terminated by the Company, in its sole discretion, at any time. The grant of the Restricted Share Units under the Plan is a one-time benefit and does not create any contractual or other right to receive an award of Restricted Share Units or benefits in lieu of Restricted Share Units in the future. Future awards of Restricted Share Units, if any, will be at the sole discretion of the Company, including, but not limited to, the timing of the award, the number of shares, and vesting provisions. The Plan has been introduced voluntarily by the Company and in accordance with the provisions of the Plan may be terminated by the Company at any time. By execution of this Agreement, you consent to the provisions of the Plan and this Agreement.</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 You hereby irrevocably agree not to sell, assign, contract to sell, grant any option to purchase, transfer the economic risk of ownership in, make any short sale of, or otherwise transfer or dispose of any interest in any Shares issued under the Plan during the 5-year period following the vesting of the Shares; provided, however, that you shall be permitted (i) to transfer any Shares issued under the Plan to your family members or affiliates, provided that such transferee shall be subject to the same transfer restrictions contained herein and (ii) solely in connection with the vesting or settlement of Restricted Share Units, to sell the number of Shares necessary to satisfy any tax withholding obligations or remittance payments due as a result of the vesting or settlement of such Restricted Share Units through a voluntary sale or through a mandatory sale arranged by the Company.</w:t>
      </w:r>
    </w:p>
    <w:p>
      <w:pPr>
        <w:spacing w:after="0" w:line="187"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7"/>
          <w:szCs w:val="17"/>
          <w:color w:val="auto"/>
        </w:rPr>
        <w:t>18.           Further Assurance. You acknowledge and agree that, if it is determined by the Administrator that it is impermissible pursuant to applicable laws or otherwise inappropriate for you to hold the Restricted Share Units, or if the continuous holding of the Restricted Share Units will have an adverse impact on the Company, subject to the Company’s first refusal rights and/or repurchase rights, the Company shall have the right to forfeit or automatically transfer to the Company and reacquire such unvested Restricted Share Units, and/or require you to dispose of the Shares received upon settlement of vested Restricted Share Units in the manner permitted by the applicable laws within the period as required by the Company, by delivering a notice to you. If you fail to conduct the disposal within the prescribed period, the Administrator shall have the right to dispose of the Restricted Share Units on your behalf.</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8" w:name="page29"/>
    <w:bookmarkEnd w:id="28"/>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u w:val="single" w:color="auto"/>
          <w:color w:val="auto"/>
        </w:rPr>
        <w:t>Governing Law and Dispute Resolutions</w:t>
      </w:r>
      <w:r>
        <w:rPr>
          <w:rFonts w:ascii="Times New Roman" w:cs="Times New Roman" w:eastAsia="Times New Roman" w:hAnsi="Times New Roman"/>
          <w:sz w:val="18"/>
          <w:szCs w:val="18"/>
          <w:color w:val="auto"/>
        </w:rPr>
        <w:t>. This Agreement shall be construed in accordance with and governed by the laws of the Hong Kong Special Administrative Region without giving effect to any choice of law rule that would cause the application of the laws of any jurisdiction other than the internal laws of Hong Kong Special Administrative Region to the rights and duties of the parties.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Any dispute, controversy, difference or claim arising out of or relating to this Agreement, including the existence, validity, interpretation, performance, breach or termination thereof or any dispute regarding non-contractual obligations arising out of or relating to it shall be referred to and finally resolved by arbitration administered by the Hong Kong International Arbitration Centre (HKIAC) under the HKIAC Administered Arbitration Rules in force. The law of this arbitration clause shall be Hong Kong law. The seat of arbitration shall be Hong Kong. The number of arbitrators shall be one. The arbitration proceedings shall be conducted in English.</w:t>
      </w:r>
    </w:p>
    <w:p>
      <w:pPr>
        <w:spacing w:after="0" w:line="1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(Signature page to follow)</w:t>
      </w:r>
    </w:p>
    <w:p>
      <w:pPr>
        <w:spacing w:after="0" w:line="200" w:lineRule="exact"/>
        <w:rPr>
          <w:sz w:val="20"/>
          <w:szCs w:val="20"/>
          <w:color w:val="auto"/>
        </w:rPr>
      </w:pPr>
    </w:p>
    <w:p>
      <w:pPr>
        <w:spacing w:after="0" w:line="2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Lihong Qin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AND AGREED BY:</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(print): Bin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3" w:lineRule="exact"/>
        <w:rPr>
          <w:sz w:val="20"/>
          <w:szCs w:val="20"/>
          <w:color w:val="auto"/>
        </w:rPr>
      </w:pPr>
    </w:p>
    <w:p>
      <w:pPr>
        <w:jc w:val="right"/>
        <w:ind w:right="2299"/>
        <w:spacing w:after="0"/>
        <w:rPr>
          <w:sz w:val="20"/>
          <w:szCs w:val="20"/>
          <w:color w:val="auto"/>
        </w:rPr>
      </w:pPr>
      <w:r>
        <w:rPr>
          <w:rFonts w:ascii="Times New Roman" w:cs="Times New Roman" w:eastAsia="Times New Roman" w:hAnsi="Times New Roman"/>
          <w:sz w:val="18"/>
          <w:szCs w:val="18"/>
          <w:i w:val="1"/>
          <w:iCs w:val="1"/>
          <w:color w:val="auto"/>
        </w:rPr>
        <w:t>[Signature Page to Restricted Share Units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Vesting Conditions and Schedule</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Vesting Requirements</w:t>
      </w:r>
      <w:r>
        <w:rPr>
          <w:rFonts w:ascii="Times New Roman" w:cs="Times New Roman" w:eastAsia="Times New Roman" w:hAnsi="Times New Roman"/>
          <w:sz w:val="18"/>
          <w:szCs w:val="18"/>
          <w:color w:val="auto"/>
        </w:rPr>
        <w:t>. The vesting of the Restricted Share Units is contingent upon the Company’s achievement of certain performance targets and the Grantee continuing as the (i) chief executive officer of the Company, (ii) chairman of the Board, or (iii) senior management or other key positions of the Company as recognized by the Administrator (each of these positions a “</w:t>
      </w:r>
      <w:r>
        <w:rPr>
          <w:rFonts w:ascii="Times New Roman" w:cs="Times New Roman" w:eastAsia="Times New Roman" w:hAnsi="Times New Roman"/>
          <w:sz w:val="18"/>
          <w:szCs w:val="18"/>
          <w:u w:val="single" w:color="auto"/>
          <w:color w:val="auto"/>
        </w:rPr>
        <w:t>Key Position</w:t>
      </w:r>
      <w:r>
        <w:rPr>
          <w:rFonts w:ascii="Times New Roman" w:cs="Times New Roman" w:eastAsia="Times New Roman" w:hAnsi="Times New Roman"/>
          <w:sz w:val="18"/>
          <w:szCs w:val="18"/>
          <w:color w:val="auto"/>
        </w:rPr>
        <w:t>”) through each vesting event as set forth below.</w:t>
      </w:r>
    </w:p>
    <w:p>
      <w:pPr>
        <w:spacing w:after="0" w:line="176" w:lineRule="exact"/>
        <w:rPr>
          <w:sz w:val="20"/>
          <w:szCs w:val="20"/>
          <w:color w:val="auto"/>
        </w:rPr>
      </w:pPr>
    </w:p>
    <w:p>
      <w:pPr>
        <w:ind w:right="60" w:firstLine="972"/>
        <w:spacing w:after="0" w:line="254" w:lineRule="auto"/>
        <w:rPr>
          <w:sz w:val="20"/>
          <w:szCs w:val="20"/>
          <w:color w:val="auto"/>
        </w:rPr>
      </w:pPr>
      <w:r>
        <w:rPr>
          <w:rFonts w:ascii="Times New Roman" w:cs="Times New Roman" w:eastAsia="Times New Roman" w:hAnsi="Times New Roman"/>
          <w:sz w:val="18"/>
          <w:szCs w:val="18"/>
          <w:color w:val="auto"/>
        </w:rPr>
        <w:t>As detailed in Tables 1 and 2 below, the Restricted Share Units are divided into ten (10) equal tranches, each consisting of 24,845,446 units. The vesting of each tranche is contingent upon the Company’s achievement of performance targets set forth next to such tranche, subject to the Grantee continuing to hold a Key Position through the date the Administrator determines, approves and certifies in its sole, good faith discretion that the requisite vesting conditions for the applicable tranche have been satisfied (a “</w:t>
      </w:r>
      <w:r>
        <w:rPr>
          <w:rFonts w:ascii="Times New Roman" w:cs="Times New Roman" w:eastAsia="Times New Roman" w:hAnsi="Times New Roman"/>
          <w:sz w:val="18"/>
          <w:szCs w:val="18"/>
          <w:u w:val="single" w:color="auto"/>
          <w:color w:val="auto"/>
        </w:rPr>
        <w:t>Certification</w:t>
      </w:r>
      <w:r>
        <w:rPr>
          <w:rFonts w:ascii="Times New Roman" w:cs="Times New Roman" w:eastAsia="Times New Roman" w:hAnsi="Times New Roman"/>
          <w:sz w:val="18"/>
          <w:szCs w:val="18"/>
          <w:color w:val="auto"/>
        </w:rPr>
        <w:t>” and the date of such Certification, the “</w:t>
      </w:r>
      <w:r>
        <w:rPr>
          <w:rFonts w:ascii="Times New Roman" w:cs="Times New Roman" w:eastAsia="Times New Roman" w:hAnsi="Times New Roman"/>
          <w:sz w:val="18"/>
          <w:szCs w:val="18"/>
          <w:u w:val="single" w:color="auto"/>
          <w:color w:val="auto"/>
        </w:rPr>
        <w:t>Certification Date</w:t>
      </w:r>
      <w:r>
        <w:rPr>
          <w:rFonts w:ascii="Times New Roman" w:cs="Times New Roman" w:eastAsia="Times New Roman" w:hAnsi="Times New Roman"/>
          <w:sz w:val="18"/>
          <w:szCs w:val="18"/>
          <w:color w:val="auto"/>
        </w:rPr>
        <w:t>”). Each tranche shall vest and settle as soon as administratively practicable after the Certification Date on the earliest to occur of the following quarterly vesting dates: March 1, June 1, September 1, and December 1, provided that if the applicable quarterly vesting date is a weekend or a holiday, then the vesting date will be the first business day thereafter, unless adjusted to another date by the Administrator. For the avoidance of doubt, multiple tranches may vest concurrently on a specific Certification Date upon the Administrator’s determination that the applicable performance targets have been achieved, but each tranche can only be vested once upon the Administrator’s Certification.</w:t>
      </w:r>
    </w:p>
    <w:p>
      <w:pPr>
        <w:spacing w:after="0" w:line="188" w:lineRule="exact"/>
        <w:rPr>
          <w:sz w:val="20"/>
          <w:szCs w:val="20"/>
          <w:color w:val="auto"/>
        </w:rPr>
      </w:pPr>
    </w:p>
    <w:p>
      <w:pPr>
        <w:ind w:right="300" w:firstLine="972"/>
        <w:spacing w:after="0" w:line="276" w:lineRule="auto"/>
        <w:rPr>
          <w:sz w:val="20"/>
          <w:szCs w:val="20"/>
          <w:color w:val="auto"/>
        </w:rPr>
      </w:pPr>
      <w:r>
        <w:rPr>
          <w:rFonts w:ascii="Times New Roman" w:cs="Times New Roman" w:eastAsia="Times New Roman" w:hAnsi="Times New Roman"/>
          <w:sz w:val="17"/>
          <w:szCs w:val="17"/>
          <w:color w:val="auto"/>
        </w:rPr>
        <w:t>The Administrator shall assess, on an annual basis and upon the Grantee’s reasonable request, whether the vesting requirements have been satisfied. The maximum term of the Award shall be twelve (12) years so that, absent earlier termination as provided herein, the Award shall expire</w:t>
      </w:r>
    </w:p>
    <w:p>
      <w:pPr>
        <w:spacing w:after="0" w:line="1" w:lineRule="exact"/>
        <w:rPr>
          <w:sz w:val="20"/>
          <w:szCs w:val="20"/>
          <w:color w:val="auto"/>
        </w:rPr>
      </w:pPr>
    </w:p>
    <w:p>
      <w:pPr>
        <w:ind w:right="200"/>
        <w:spacing w:after="0" w:line="209" w:lineRule="auto"/>
        <w:rPr>
          <w:sz w:val="20"/>
          <w:szCs w:val="20"/>
          <w:color w:val="auto"/>
        </w:rPr>
      </w:pPr>
      <w:r>
        <w:rPr>
          <w:rFonts w:ascii="Times New Roman" w:cs="Times New Roman" w:eastAsia="Times New Roman" w:hAnsi="Times New Roman"/>
          <w:sz w:val="18"/>
          <w:szCs w:val="18"/>
          <w:color w:val="auto"/>
        </w:rPr>
        <w:t>automatically and be forfeited on the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anniversary of the Grant Date. All unvested Restricted Share Units as of the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anniversary of the Grant Date shall be forfeited, and shares underlying such unvested Restricted Share Units shall be automatically transferred back to the award pool.</w:t>
      </w:r>
    </w:p>
    <w:p>
      <w:pPr>
        <w:spacing w:after="0" w:line="20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Table 1: Market Capitalization Vesting Requirements for Restricted Share Units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 Restricted</w:t>
            </w:r>
          </w:p>
        </w:tc>
        <w:tc>
          <w:tcPr>
            <w:tcW w:w="7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Performance Target</w:t>
            </w:r>
            <w:r>
              <w:rPr>
                <w:rFonts w:ascii="Times New Roman" w:cs="Times New Roman" w:eastAsia="Times New Roman" w:hAnsi="Times New Roman"/>
                <w:sz w:val="29"/>
                <w:szCs w:val="29"/>
                <w:b w:val="1"/>
                <w:bCs w:val="1"/>
                <w:color w:val="auto"/>
                <w:w w:val="96"/>
                <w:vertAlign w:val="superscript"/>
              </w:rPr>
              <w:t>(1)</w:t>
            </w:r>
          </w:p>
        </w:tc>
        <w:tc>
          <w:tcPr>
            <w:tcW w:w="0" w:type="dxa"/>
            <w:vAlign w:val="bottom"/>
          </w:tcPr>
          <w:p>
            <w:pPr>
              <w:spacing w:after="0"/>
              <w:rPr>
                <w:sz w:val="1"/>
                <w:szCs w:val="1"/>
                <w:color w:val="auto"/>
              </w:rPr>
            </w:pPr>
          </w:p>
        </w:tc>
      </w:tr>
      <w:tr>
        <w:trPr>
          <w:trHeight w:val="245"/>
        </w:trPr>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Tranche #</w:t>
            </w: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Share Units</w:t>
            </w:r>
          </w:p>
        </w:tc>
        <w:tc>
          <w:tcPr>
            <w:tcW w:w="76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3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88"/>
              </w:rPr>
              <w:t>1</w:t>
            </w:r>
          </w:p>
        </w:tc>
        <w:tc>
          <w:tcPr>
            <w:tcW w:w="24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24,845,446</w:t>
            </w:r>
          </w:p>
        </w:tc>
        <w:tc>
          <w:tcPr>
            <w:tcW w:w="220" w:type="dxa"/>
            <w:vAlign w:val="bottom"/>
            <w:tcBorders>
              <w:top w:val="single" w:sz="8" w:color="CCEEFF"/>
            </w:tcBorders>
            <w:shd w:val="clear" w:color="auto" w:fill="CCEEFF"/>
          </w:tcPr>
          <w:p>
            <w:pPr>
              <w:spacing w:after="0"/>
              <w:rPr>
                <w:sz w:val="17"/>
                <w:szCs w:val="17"/>
                <w:color w:val="auto"/>
              </w:rPr>
            </w:pPr>
          </w:p>
        </w:tc>
        <w:tc>
          <w:tcPr>
            <w:tcW w:w="7620" w:type="dxa"/>
            <w:vAlign w:val="bottom"/>
            <w:tcBorders>
              <w:top w:val="single" w:sz="8" w:color="CCEEFF"/>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Market capitalization exceeds US$30 billion</w:t>
            </w:r>
          </w:p>
        </w:tc>
        <w:tc>
          <w:tcPr>
            <w:tcW w:w="0" w:type="dxa"/>
            <w:vAlign w:val="bottom"/>
          </w:tcPr>
          <w:p>
            <w:pPr>
              <w:spacing w:after="0"/>
              <w:rPr>
                <w:sz w:val="1"/>
                <w:szCs w:val="1"/>
                <w:color w:val="auto"/>
              </w:rPr>
            </w:pP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40" w:type="dxa"/>
            <w:vAlign w:val="bottom"/>
          </w:tcPr>
          <w:p>
            <w:pPr>
              <w:spacing w:after="0"/>
              <w:rPr>
                <w:sz w:val="18"/>
                <w:szCs w:val="18"/>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24,845,446</w:t>
            </w:r>
          </w:p>
        </w:tc>
        <w:tc>
          <w:tcPr>
            <w:tcW w:w="7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Market capitalization exceeds US$50 billion</w:t>
            </w: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24,845,446</w:t>
            </w:r>
          </w:p>
        </w:tc>
        <w:tc>
          <w:tcPr>
            <w:tcW w:w="7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Market capitalization exceeds US$80 billion</w:t>
            </w:r>
          </w:p>
        </w:tc>
        <w:tc>
          <w:tcPr>
            <w:tcW w:w="0" w:type="dxa"/>
            <w:vAlign w:val="bottom"/>
          </w:tcPr>
          <w:p>
            <w:pPr>
              <w:spacing w:after="0"/>
              <w:rPr>
                <w:sz w:val="1"/>
                <w:szCs w:val="1"/>
                <w:color w:val="auto"/>
              </w:rPr>
            </w:pP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40" w:type="dxa"/>
            <w:vAlign w:val="bottom"/>
          </w:tcPr>
          <w:p>
            <w:pPr>
              <w:spacing w:after="0"/>
              <w:rPr>
                <w:sz w:val="18"/>
                <w:szCs w:val="18"/>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24,845,446</w:t>
            </w:r>
          </w:p>
        </w:tc>
        <w:tc>
          <w:tcPr>
            <w:tcW w:w="7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Market capitalization exceeds US$100 billion</w:t>
            </w: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24,845,446</w:t>
            </w:r>
          </w:p>
        </w:tc>
        <w:tc>
          <w:tcPr>
            <w:tcW w:w="7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Market capitalization exceeds US$120 billion</w:t>
            </w:r>
          </w:p>
        </w:tc>
        <w:tc>
          <w:tcPr>
            <w:tcW w:w="0" w:type="dxa"/>
            <w:vAlign w:val="bottom"/>
          </w:tcPr>
          <w:p>
            <w:pPr>
              <w:spacing w:after="0"/>
              <w:rPr>
                <w:sz w:val="1"/>
                <w:szCs w:val="1"/>
                <w:color w:val="auto"/>
              </w:rPr>
            </w:pPr>
          </w:p>
        </w:tc>
      </w:tr>
      <w:tr>
        <w:trPr>
          <w:trHeight w:val="238"/>
        </w:trPr>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124,227,230</w:t>
            </w:r>
          </w:p>
        </w:tc>
        <w:tc>
          <w:tcPr>
            <w:tcW w:w="7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0"/>
        </w:trPr>
        <w:tc>
          <w:tcPr>
            <w:tcW w:w="1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17830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83080" cy="8255"/>
                    </a:xfrm>
                    <a:prstGeom prst="rect">
                      <a:avLst/>
                    </a:prstGeom>
                    <a:noFill/>
                  </pic:spPr>
                </pic:pic>
              </a:graphicData>
            </a:graphic>
          </wp:anchor>
        </w:drawing>
        <w:t>Note:</w:t>
      </w:r>
    </w:p>
    <w:p>
      <w:pPr>
        <w:spacing w:after="0" w:line="225" w:lineRule="exact"/>
        <w:rPr>
          <w:sz w:val="20"/>
          <w:szCs w:val="20"/>
          <w:color w:val="auto"/>
        </w:rPr>
      </w:pPr>
    </w:p>
    <w:p>
      <w:pPr>
        <w:ind w:left="340" w:right="20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performance target relating to market capitalization is achieved if the average of the Company’s market capitalization for all trading days in (i) the trailing six calendar month period and (ii) the trailing 30 calendar day period exceed the applicable performance target set forth in Table 1.</w:t>
      </w:r>
    </w:p>
    <w:p>
      <w:pPr>
        <w:spacing w:after="0" w:line="161" w:lineRule="exact"/>
        <w:rPr>
          <w:rFonts w:ascii="Times New Roman" w:cs="Times New Roman" w:eastAsia="Times New Roman" w:hAnsi="Times New Roman"/>
          <w:sz w:val="18"/>
          <w:szCs w:val="18"/>
          <w:color w:val="auto"/>
        </w:rPr>
      </w:pPr>
    </w:p>
    <w:p>
      <w:pPr>
        <w:jc w:val="both"/>
        <w:ind w:left="3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any date of determination fixed at the Administrator’s discretion, the applicable six-month or 30-day period ends with (and is inclusive of) such determination date. The Company’s market capitalization on a specific trading day is calculated as the product of (i) the closing price of the Company’s ADS, (ii) the ratio of ADS to Class A ordinary shares at the closing of the trading day, and (iii) the total number of outstanding ordinary shares at the closing of the trading day.</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Table 2: Net Profit Vesting Requirements for Restricted Share Units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 Restricted</w:t>
            </w:r>
          </w:p>
        </w:tc>
        <w:tc>
          <w:tcPr>
            <w:tcW w:w="7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Performance Target</w:t>
            </w:r>
            <w:r>
              <w:rPr>
                <w:rFonts w:ascii="Times New Roman" w:cs="Times New Roman" w:eastAsia="Times New Roman" w:hAnsi="Times New Roman"/>
                <w:sz w:val="29"/>
                <w:szCs w:val="29"/>
                <w:b w:val="1"/>
                <w:bCs w:val="1"/>
                <w:color w:val="auto"/>
                <w:w w:val="96"/>
                <w:vertAlign w:val="superscript"/>
              </w:rPr>
              <w:t>(1)</w:t>
            </w:r>
          </w:p>
        </w:tc>
        <w:tc>
          <w:tcPr>
            <w:tcW w:w="0" w:type="dxa"/>
            <w:vAlign w:val="bottom"/>
          </w:tcPr>
          <w:p>
            <w:pPr>
              <w:spacing w:after="0"/>
              <w:rPr>
                <w:sz w:val="1"/>
                <w:szCs w:val="1"/>
                <w:color w:val="auto"/>
              </w:rPr>
            </w:pPr>
          </w:p>
        </w:tc>
      </w:tr>
      <w:tr>
        <w:trPr>
          <w:trHeight w:val="245"/>
        </w:trPr>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Tranche #</w:t>
            </w: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Share Units</w:t>
            </w:r>
          </w:p>
        </w:tc>
        <w:tc>
          <w:tcPr>
            <w:tcW w:w="76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3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88"/>
              </w:rPr>
              <w:t>1</w:t>
            </w:r>
          </w:p>
        </w:tc>
        <w:tc>
          <w:tcPr>
            <w:tcW w:w="24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24,845,446</w:t>
            </w:r>
          </w:p>
        </w:tc>
        <w:tc>
          <w:tcPr>
            <w:tcW w:w="220" w:type="dxa"/>
            <w:vAlign w:val="bottom"/>
            <w:tcBorders>
              <w:top w:val="single" w:sz="8" w:color="CCEEFF"/>
            </w:tcBorders>
            <w:shd w:val="clear" w:color="auto" w:fill="CCEEFF"/>
          </w:tcPr>
          <w:p>
            <w:pPr>
              <w:spacing w:after="0"/>
              <w:rPr>
                <w:sz w:val="17"/>
                <w:szCs w:val="17"/>
                <w:color w:val="auto"/>
              </w:rPr>
            </w:pPr>
          </w:p>
        </w:tc>
        <w:tc>
          <w:tcPr>
            <w:tcW w:w="7620" w:type="dxa"/>
            <w:vAlign w:val="bottom"/>
            <w:tcBorders>
              <w:top w:val="single" w:sz="8" w:color="CCEEFF"/>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Net profit exceeds US$1.5 billion</w:t>
            </w:r>
          </w:p>
        </w:tc>
        <w:tc>
          <w:tcPr>
            <w:tcW w:w="0" w:type="dxa"/>
            <w:vAlign w:val="bottom"/>
          </w:tcPr>
          <w:p>
            <w:pPr>
              <w:spacing w:after="0"/>
              <w:rPr>
                <w:sz w:val="1"/>
                <w:szCs w:val="1"/>
                <w:color w:val="auto"/>
              </w:rPr>
            </w:pP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40" w:type="dxa"/>
            <w:vAlign w:val="bottom"/>
          </w:tcPr>
          <w:p>
            <w:pPr>
              <w:spacing w:after="0"/>
              <w:rPr>
                <w:sz w:val="18"/>
                <w:szCs w:val="18"/>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24,845,446</w:t>
            </w:r>
          </w:p>
        </w:tc>
        <w:tc>
          <w:tcPr>
            <w:tcW w:w="7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Net profit exceeds US$2.5 billion</w:t>
            </w: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24,845,446</w:t>
            </w:r>
          </w:p>
        </w:tc>
        <w:tc>
          <w:tcPr>
            <w:tcW w:w="7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Net profit exceeds US$4.0 billion</w:t>
            </w:r>
          </w:p>
        </w:tc>
        <w:tc>
          <w:tcPr>
            <w:tcW w:w="0" w:type="dxa"/>
            <w:vAlign w:val="bottom"/>
          </w:tcPr>
          <w:p>
            <w:pPr>
              <w:spacing w:after="0"/>
              <w:rPr>
                <w:sz w:val="1"/>
                <w:szCs w:val="1"/>
                <w:color w:val="auto"/>
              </w:rPr>
            </w:pPr>
          </w:p>
        </w:tc>
      </w:tr>
      <w:tr>
        <w:trPr>
          <w:trHeight w:val="21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40" w:type="dxa"/>
            <w:vAlign w:val="bottom"/>
          </w:tcPr>
          <w:p>
            <w:pPr>
              <w:spacing w:after="0"/>
              <w:rPr>
                <w:sz w:val="18"/>
                <w:szCs w:val="18"/>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24,845,446</w:t>
            </w:r>
          </w:p>
        </w:tc>
        <w:tc>
          <w:tcPr>
            <w:tcW w:w="7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Net profit exceeds US$5.0 billion</w:t>
            </w: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24,845,446</w:t>
            </w:r>
          </w:p>
        </w:tc>
        <w:tc>
          <w:tcPr>
            <w:tcW w:w="7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Net profit exceeds US$6.0 billion</w:t>
            </w:r>
          </w:p>
        </w:tc>
        <w:tc>
          <w:tcPr>
            <w:tcW w:w="0" w:type="dxa"/>
            <w:vAlign w:val="bottom"/>
          </w:tcPr>
          <w:p>
            <w:pPr>
              <w:spacing w:after="0"/>
              <w:rPr>
                <w:sz w:val="1"/>
                <w:szCs w:val="1"/>
                <w:color w:val="auto"/>
              </w:rPr>
            </w:pPr>
          </w:p>
        </w:tc>
      </w:tr>
      <w:tr>
        <w:trPr>
          <w:trHeight w:val="238"/>
        </w:trPr>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124,227,230</w:t>
            </w:r>
          </w:p>
        </w:tc>
        <w:tc>
          <w:tcPr>
            <w:tcW w:w="7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7830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w:t>
      </w:r>
    </w:p>
    <w:p>
      <w:pPr>
        <w:spacing w:after="0" w:line="225" w:lineRule="exact"/>
        <w:rPr>
          <w:sz w:val="20"/>
          <w:szCs w:val="20"/>
          <w:color w:val="auto"/>
        </w:rPr>
      </w:pPr>
    </w:p>
    <w:p>
      <w:pPr>
        <w:ind w:left="340" w:right="80" w:hanging="332"/>
        <w:spacing w:after="0" w:line="289" w:lineRule="auto"/>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performance target relating to net profit is achieved if the net profit for a fiscal year, as reported in the Company’s audited consolidated financial statements included in the annual report on Form 20-F filed with the SEC, exceeds the applicable performance target set forth in Table 2. During the term of the Award, if the Company undergoes major asset restructuring, the Administrator may adjust each unrealized net profit target at its discretion.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Termination Period</w:t>
      </w:r>
    </w:p>
    <w:p>
      <w:pPr>
        <w:spacing w:after="0" w:line="225" w:lineRule="exact"/>
        <w:rPr>
          <w:sz w:val="20"/>
          <w:szCs w:val="20"/>
          <w:color w:val="auto"/>
        </w:rPr>
      </w:pPr>
    </w:p>
    <w:p>
      <w:pPr>
        <w:ind w:right="140" w:firstLine="972"/>
        <w:spacing w:after="0" w:line="258" w:lineRule="auto"/>
        <w:rPr>
          <w:sz w:val="20"/>
          <w:szCs w:val="20"/>
          <w:color w:val="auto"/>
        </w:rPr>
      </w:pPr>
      <w:r>
        <w:rPr>
          <w:rFonts w:ascii="Times New Roman" w:cs="Times New Roman" w:eastAsia="Times New Roman" w:hAnsi="Times New Roman"/>
          <w:sz w:val="18"/>
          <w:szCs w:val="18"/>
          <w:color w:val="auto"/>
        </w:rPr>
        <w:t>Subject to paragraph 3 under Section 1 above, as long as the Grantee continues to hold a Key Position, any unvested Restricted Share Unites will remain outstanding. If the Grantee ceases to hold any Key Position, the Grantee’s rights to any unvested Restricted Share Units as of the date of the Grantee’s cessation of holding any Key Position shall immediately terminate, and such unvested Restricted Share Units shall be forfeited, and shares underlying such unvested Restricted Share Units shall be automatically transferred back to the award pool and will become available for future grants during the term of the Plan.</w:t>
      </w: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0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2"/>
    </w:lvl>
  </w:abstractNum>
  <w:abstractNum w:abstractNumId="1">
    <w:nsid w:val="238E1F29"/>
    <w:multiLevelType w:val="hybridMultilevel"/>
    <w:lvl w:ilvl="0">
      <w:lvlJc w:val="left"/>
      <w:lvlText w:val="(%1)"/>
      <w:numFmt w:val="decimal"/>
      <w:start w:val="3"/>
    </w:lvl>
  </w:abstractNum>
  <w:abstractNum w:abstractNumId="2">
    <w:nsid w:val="46E87CCD"/>
    <w:multiLevelType w:val="hybridMultilevel"/>
    <w:lvl w:ilvl="0">
      <w:lvlJc w:val="left"/>
      <w:lvlText w:val="(%1)"/>
      <w:numFmt w:val="lowerRoman"/>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lowerRoman"/>
      <w:start w:val="2"/>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2026-03-10T05:23:54Z</dcterms:created>
  <dcterms:modified xsi:type="dcterms:W3CDTF">2026-03-10T05:23:54Z</dcterms:modified>
</cp:coreProperties>
</file>