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6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24"/>
                <w:szCs w:val="24"/>
                <w:color w:val="auto"/>
              </w:rPr>
            </w:pPr>
          </w:p>
        </w:tc>
        <w:tc>
          <w:tcPr>
            <w:tcW w:w="9660" w:type="dxa"/>
            <w:vAlign w:val="bottom"/>
            <w:gridSpan w:val="2"/>
          </w:tcPr>
          <w:p>
            <w:pPr>
              <w:ind w:left="4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360" w:type="dxa"/>
            <w:vAlign w:val="bottom"/>
            <w:gridSpan w:val="3"/>
          </w:tcPr>
          <w:p>
            <w:pPr>
              <w:jc w:val="center"/>
              <w:ind w:right="50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3"/>
          </w:tcPr>
          <w:p>
            <w:pPr>
              <w:ind w:left="220"/>
              <w:spacing w:after="0" w:line="194" w:lineRule="exact"/>
              <w:rPr>
                <w:sz w:val="20"/>
                <w:szCs w:val="20"/>
                <w:color w:val="auto"/>
              </w:rPr>
            </w:pPr>
            <w:r>
              <w:rPr>
                <w:rFonts w:ascii="Times New Roman" w:cs="Times New Roman" w:eastAsia="Times New Roman" w:hAnsi="Times New Roman"/>
                <w:sz w:val="18"/>
                <w:szCs w:val="18"/>
                <w:color w:val="0000EE"/>
              </w:rPr>
              <w:t>NIO Inc. Provides March and First Quarter 2026 Delivery Update</w:t>
            </w:r>
          </w:p>
        </w:tc>
      </w:tr>
      <w:tr>
        <w:trPr>
          <w:trHeight w:val="696"/>
        </w:trPr>
        <w:tc>
          <w:tcPr>
            <w:tcW w:w="5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60" w:type="dxa"/>
            <w:vAlign w:val="bottom"/>
            <w:tcBorders>
              <w:top w:val="single" w:sz="8" w:color="0000EE"/>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NIO Inc.</w:t>
            </w: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Provides March and First Quarter 2026 Delivery Update</w:t>
      </w:r>
    </w:p>
    <w:p>
      <w:pPr>
        <w:spacing w:after="0" w:line="227"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35,486 vehicles were delivered in March 2026, increasing by 136.0% year-over-year</w:t>
      </w:r>
    </w:p>
    <w:p>
      <w:pPr>
        <w:spacing w:after="0" w:line="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83,465 vehicles were delivered in the three months ended March 2026, increasing by 98.3% year-over-year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Cumulative deliveries reached 1,081,057 as of March 31, 2026</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SHANGHAI, China, April 01, 2026 (GLOBE NEWSWIRE) -- NIO Inc. (NYSE: NIO; HKEX: 9866; SGX: NIO) (“NIO” or the “Company”), a pioneer and a leading company in the global smart electric vehicle market, today announced its March and first quarter 2026 delivery results.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delivered 35,486 vehicles in March 2026, representing an increase of 136.0% year-over-year. The deliveries consisted of 22,490 vehicles from the Company’s premium smart electric vehicle brand NIO, 6,877 vehicles from the Company’s family-oriented smart electric vehicle brand ONVO, and 6,119 vehicles from the Company’s small smart high-end electric car brand FIREFLY. The Company delivered 83,465 vehicles in the first quarter of 2026, representing an increase of 98.3% year-over-year. Cumulative deliveries reached 1,081,057 as of March 31,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20, 2026, our flagship premium SUV, the NIO All-New ES8, achieved its 80,000th delivery within just 181 days, marking an exceptional market performance, underscored by its No. 1 position in China’s large SUV segment for three consecutive months, across all energy types and price ranges. Driven by its differentiated product capabilities and sustained user demand, the All-New ES8 continues to strengthen its leadership in the large SUV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2026-04-01T05:35:30Z</dcterms:created>
  <dcterms:modified xsi:type="dcterms:W3CDTF">2026-04-01T05:35:30Z</dcterms:modified>
</cp:coreProperties>
</file>