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4185-3_4seq1.xml.htm"/>
      <w:bookmarkStart w:id="1" w:name="kstm26241853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Zhou Xin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19, NO. 1355, CAOBAO ROAD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MINHANG DISTRICT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SHANGHAI</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200233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CHINA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NIO Inc.</w:t>
              </w:r>
            </w:hyperlink>
            <w:r>
              <w:rPr/>
              <w:t xml:space="preserve"> [ </w:t>
            </w:r>
            <w:r>
              <w:rPr>
                <w:rFonts w:ascii="Times;serif" w:hAnsi="Times;serif"/>
                <w:color w:val="0000FF"/>
                <w:sz w:val="24"/>
                <w:shd w:fill="FFFFFF" w:val="clear"/>
              </w:rPr>
              <w:t>NIO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Vice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34"/>
        <w:gridCol w:w="902"/>
        <w:gridCol w:w="772"/>
        <w:gridCol w:w="599"/>
        <w:gridCol w:w="344"/>
        <w:gridCol w:w="1007"/>
        <w:gridCol w:w="443"/>
        <w:gridCol w:w="606"/>
        <w:gridCol w:w="1264"/>
        <w:gridCol w:w="984"/>
        <w:gridCol w:w="95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516,167</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1,000,000</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Prime Hubs Limited</w:t>
            </w:r>
          </w:p>
        </w:tc>
      </w:tr>
    </w:tbl>
    <w:tbl>
      <w:tblPr>
        <w:tblW w:w="1235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816"/>
        <w:gridCol w:w="906"/>
        <w:gridCol w:w="801"/>
        <w:gridCol w:w="831"/>
        <w:gridCol w:w="921"/>
        <w:gridCol w:w="801"/>
        <w:gridCol w:w="936"/>
        <w:gridCol w:w="831"/>
        <w:gridCol w:w="846"/>
      </w:tblGrid>
      <w:tr>
        <w:trPr>
          <w:tblHeader w:val="true"/>
        </w:trPr>
        <w:tc>
          <w:tcPr>
            <w:tcW w:w="123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American depositary share represents one Class A ordinary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restricted share units evidence the contingent right to receive Class A ordinary shares upon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restricted share units vest in five equal annual installments beginning on September 1, 2025, with 20% vesting in each annual installment, subject to the terms and conditions of the underlying award agreement. The restricted share units do not have expiration dates. The vesting reported herein was as of September 1,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Eve Tang, Attorney-in-Fact for Xin Zhou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09480" TargetMode="External"/><Relationship Id="rId5" Type="http://schemas.openxmlformats.org/officeDocument/2006/relationships/hyperlink" Target="http://www.sec.gov/cgi-bin/browse-edgar?action=getcompany&amp;CIK=000173654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678</Words>
  <Characters>3674</Characters>
  <CharactersWithSpaces>4266</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