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Yu Qu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19, No. 1355, Caobao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Minhang District, Shanghai 201804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NIO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TO-I filed December 26,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005-90661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Yu Qu: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soon as possible when you will respond. If you do not believe our comments apply to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359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TO-I filed December 26, 2024; Repurchase Right Notice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the offer period began on December 30, 2024. However,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Repurchase Right Notice was filed on December 26, 2024 and included as Annex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a Repurchase Notice that certain note holders may use to tender. Please advise how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consistent with the Company's obligations under Rule 13e-4(e). See also CDI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101.04 under "Tender Offer Rules and Schedules" available on our website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www.sec.gov.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Concerning the Notes, page 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following sentence on page 7: "If we extend the offer period, we will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publicly disclose the new expiration date by filing an amendment to the Schedule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and/or by issuing a press release" (emphasis added). As written, this implies that,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offer period is extended, the Company may either file an amendment to the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 or issue a press release but need not take both actions.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revise,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as well as relevant parts of the Summary Term Sheet, to omit "or" from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sentence, or advise. See Rules 13e-4(c)(1) and (3).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pages 2 and 9 that the Company may, at its option, redeem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cash all or part of the Notes on or after February 6, 2025, subject to the provisions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Indenture. Please advise how redemptions during the period ten business days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the expiration of the offer would be consistent with Rule 13e-4(f)(6)(i). If no</w:t>
      </w:r>
    </w:p>
    <w:p>
      <w:pPr>
        <w:ind w:right="1819" w:firstLine="737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 will occur during that period, please revise to so state. Procedures to Be Followed by Holders Electing to Exercise the Repurchase Right, page 10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disclosure on page 10 that, by "exercising the Repurchase Right with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any portion of your Notes," a holder "release[s] and discharge[s]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directors, officers, employees, and affiliates from any and all claims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[the note holder] may now have, or may have in the future, arising out of, or related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to, the Notes." Please revise to clarify, if true, that the waiver does not include claims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federal securities laws, or advise.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of Withdrawal, page 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on page 13 to Rule 13e-4(f)(2)(ii), but January 30, 2025, does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appear to be the 40th business day from the commencement of the offer. Please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13, you state the following: "We will determine all questions as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validity, form and eligibility, including time of receipt, of notices of withdrawal."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statement to include a qualifier indicating that note holders are not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foreclosed from challenging the Company</w:t>
            </w: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determination in a court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competent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jurisdiction.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Plans or Proposals of the Company, page 14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your disclosure on page 14 that</w:t>
            </w:r>
          </w:p>
        </w:tc>
        <w:tc>
          <w:tcPr>
            <w:tcW w:w="3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[e]xcept as publicly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disclosed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or prior to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date of this Repurchase Right Notice, neither the Company nor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executive officers currently has any plans, proposals, or negotiations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would be</w:t>
            </w:r>
          </w:p>
        </w:tc>
        <w:tc>
          <w:tcPr>
            <w:tcW w:w="5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decision to exercise the Repurchase Right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to a Holder</w:t>
            </w:r>
          </w:p>
        </w:tc>
        <w:tc>
          <w:tcPr>
            <w:tcW w:w="5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added).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remove this qualifying language and describe (or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incorporate by reference) any of the Company's plans, proposals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negotiations. See Instruction E to Schedule TO and Item 1006(c) of Regulation M-A.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Information, page 17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omit the reference on page 17 to a "Public Reference Section of the SEC"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documents may be inspected. The SEC no longer provides a physical space for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inspection and copying of filings.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their disclosures, notwithstanding any review, comments, action or absence of action by</w:t>
      </w:r>
    </w:p>
    <w:p>
      <w:pPr>
        <w:ind w:right="843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staff. January 2, 2025 Page 3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2025-03-04T23:09:24Z</dcterms:created>
  <dcterms:modified xsi:type="dcterms:W3CDTF">2025-03-04T23:09:24Z</dcterms:modified>
</cp:coreProperties>
</file>